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Content>
          <w:r w:rsidR="004310E3">
            <w:rPr>
              <w:rFonts w:cs="Arial"/>
              <w:sz w:val="22"/>
              <w:szCs w:val="24"/>
            </w:rPr>
            <w:t>04-6158/26-2/26</w:t>
          </w:r>
        </w:sdtContent>
      </w:sdt>
    </w:p>
    <w:p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6-07-20T00:00:00Z">
            <w:dateFormat w:val="d. MMMM yyyy."/>
            <w:lid w:val="hr-HR"/>
            <w:storeMappedDataAs w:val="dateTime"/>
            <w:calendar w:val="gregorian"/>
          </w:date>
        </w:sdtPr>
        <w:sdtContent>
          <w:r w:rsidR="001A1D51">
            <w:rPr>
              <w:rFonts w:cs="Arial"/>
              <w:sz w:val="22"/>
              <w:szCs w:val="24"/>
              <w:u w:val="single"/>
            </w:rPr>
            <w:t>20. srpanj 2026.</w:t>
          </w:r>
        </w:sdtContent>
      </w:sdt>
      <w:r w:rsidRPr="0092102C">
        <w:rPr>
          <w:rFonts w:cs="Arial"/>
          <w:sz w:val="22"/>
          <w:szCs w:val="24"/>
          <w:u w:val="single"/>
        </w:rPr>
        <w:t xml:space="preserve"> godine</w:t>
      </w:r>
    </w:p>
    <w:p w:rsidR="006214F7" w:rsidRPr="00C61C91" w:rsidRDefault="006214F7" w:rsidP="006214F7">
      <w:pPr>
        <w:spacing w:after="0"/>
      </w:pPr>
    </w:p>
    <w:p w:rsidR="006214F7" w:rsidRDefault="006214F7" w:rsidP="006214F7">
      <w:pPr>
        <w:pStyle w:val="FrameContents"/>
        <w:spacing w:after="0"/>
        <w:jc w:val="center"/>
        <w:rPr>
          <w:rFonts w:ascii="Arial" w:hAnsi="Arial" w:cs="Arial"/>
          <w:b/>
          <w:bCs/>
        </w:rPr>
      </w:pPr>
    </w:p>
    <w:p w:rsidR="003D556D" w:rsidRDefault="003D556D" w:rsidP="006214F7">
      <w:pPr>
        <w:pStyle w:val="FrameContents"/>
        <w:spacing w:after="0"/>
        <w:jc w:val="center"/>
        <w:rPr>
          <w:rFonts w:ascii="Arial" w:hAnsi="Arial" w:cs="Arial"/>
          <w:b/>
          <w:bCs/>
        </w:rPr>
      </w:pPr>
    </w:p>
    <w:p w:rsidR="003D556D" w:rsidRDefault="003D556D" w:rsidP="006214F7">
      <w:pPr>
        <w:pStyle w:val="FrameContents"/>
        <w:spacing w:after="0"/>
        <w:jc w:val="center"/>
        <w:rPr>
          <w:rFonts w:ascii="Arial" w:hAnsi="Arial" w:cs="Arial"/>
          <w:b/>
          <w:bCs/>
        </w:rPr>
      </w:pPr>
    </w:p>
    <w:p w:rsidR="006214F7" w:rsidRDefault="006214F7" w:rsidP="006214F7">
      <w:pPr>
        <w:pStyle w:val="FrameContents"/>
        <w:spacing w:after="0"/>
        <w:jc w:val="right"/>
        <w:rPr>
          <w:rFonts w:ascii="Arial" w:hAnsi="Arial" w:cs="Arial"/>
          <w:b/>
          <w:bCs/>
        </w:rPr>
      </w:pPr>
    </w:p>
    <w:p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rsidR="006214F7" w:rsidRDefault="00263D4E" w:rsidP="00263D4E">
      <w:pPr>
        <w:jc w:val="right"/>
        <w:rPr>
          <w:rFonts w:cs="Arial"/>
        </w:rPr>
      </w:pPr>
      <w:r w:rsidRPr="00263D4E">
        <w:rPr>
          <w:rFonts w:eastAsiaTheme="minorEastAsia" w:cs="Arial"/>
          <w:bCs/>
          <w:iCs/>
          <w:sz w:val="22"/>
        </w:rPr>
        <w:t xml:space="preserve">- </w:t>
      </w:r>
      <w:r w:rsidR="00A10471">
        <w:rPr>
          <w:rFonts w:eastAsiaTheme="minorEastAsia" w:cs="Arial"/>
          <w:bCs/>
          <w:iCs/>
          <w:sz w:val="22"/>
        </w:rPr>
        <w:t>SVIM ZAINTERESIRANIM PONUDITELJIMA-</w:t>
      </w:r>
    </w:p>
    <w:p w:rsidR="006214F7" w:rsidRDefault="006214F7" w:rsidP="006214F7">
      <w:pPr>
        <w:spacing w:after="0"/>
        <w:rPr>
          <w:rFonts w:cs="Arial"/>
          <w:b/>
        </w:rPr>
      </w:pPr>
    </w:p>
    <w:p w:rsidR="003D556D" w:rsidRDefault="003D556D" w:rsidP="006214F7">
      <w:pPr>
        <w:spacing w:after="0"/>
        <w:rPr>
          <w:rFonts w:cs="Arial"/>
          <w:b/>
        </w:rPr>
      </w:pPr>
    </w:p>
    <w:p w:rsidR="007E0F18" w:rsidRDefault="007E0F18" w:rsidP="006214F7">
      <w:pPr>
        <w:spacing w:after="0"/>
        <w:rPr>
          <w:rFonts w:cs="Arial"/>
          <w:b/>
          <w:sz w:val="22"/>
          <w:szCs w:val="24"/>
        </w:rPr>
      </w:pPr>
    </w:p>
    <w:p w:rsidR="007E0F18" w:rsidRDefault="007E0F18" w:rsidP="006214F7">
      <w:pPr>
        <w:spacing w:after="0"/>
        <w:rPr>
          <w:rFonts w:cs="Arial"/>
          <w:b/>
          <w:sz w:val="22"/>
          <w:szCs w:val="24"/>
        </w:rPr>
      </w:pPr>
    </w:p>
    <w:p w:rsidR="007E0F18" w:rsidRDefault="007E0F18" w:rsidP="006214F7">
      <w:pPr>
        <w:spacing w:after="0"/>
        <w:rPr>
          <w:rFonts w:cs="Arial"/>
          <w:b/>
          <w:sz w:val="22"/>
          <w:szCs w:val="24"/>
        </w:rPr>
      </w:pPr>
    </w:p>
    <w:p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rsidR="006214F7" w:rsidRPr="00766046" w:rsidRDefault="006214F7" w:rsidP="00E56F8B">
      <w:pPr>
        <w:pStyle w:val="ListParagraph"/>
        <w:numPr>
          <w:ilvl w:val="0"/>
          <w:numId w:val="13"/>
        </w:numPr>
        <w:spacing w:after="0" w:line="276" w:lineRule="auto"/>
        <w:jc w:val="left"/>
        <w:rPr>
          <w:rFonts w:cs="Arial"/>
          <w:bCs/>
          <w:iCs/>
          <w:sz w:val="22"/>
          <w:szCs w:val="24"/>
        </w:rPr>
      </w:pPr>
      <w:r w:rsidRPr="00766046">
        <w:rPr>
          <w:rFonts w:cs="Arial"/>
          <w:bCs/>
          <w:iCs/>
          <w:sz w:val="22"/>
          <w:szCs w:val="24"/>
        </w:rPr>
        <w:t>Ur. broj:</w:t>
      </w:r>
      <w:r w:rsidR="004310E3">
        <w:rPr>
          <w:rFonts w:cs="Arial"/>
          <w:sz w:val="22"/>
          <w:szCs w:val="24"/>
        </w:rPr>
        <w:t>04-6158/26-1/26</w:t>
      </w:r>
      <w:r w:rsidR="00F254C6">
        <w:rPr>
          <w:rFonts w:cs="Arial"/>
          <w:sz w:val="22"/>
          <w:szCs w:val="24"/>
        </w:rPr>
        <w:t>)</w:t>
      </w:r>
    </w:p>
    <w:p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rsidR="00F04668" w:rsidRDefault="00525AEE" w:rsidP="00990393">
      <w:pPr>
        <w:tabs>
          <w:tab w:val="left" w:pos="851"/>
        </w:tabs>
        <w:spacing w:before="120" w:after="0"/>
        <w:jc w:val="left"/>
        <w:rPr>
          <w:sz w:val="22"/>
          <w:szCs w:val="24"/>
        </w:rPr>
      </w:pPr>
      <w:r w:rsidRPr="00766046">
        <w:rPr>
          <w:rFonts w:cs="Arial"/>
          <w:sz w:val="22"/>
          <w:szCs w:val="24"/>
        </w:rPr>
        <w:t xml:space="preserve">Opća bolnica Zadar, kao Naručiteljovim putem poziva Vas dostaviti ponudu </w:t>
      </w:r>
      <w:r w:rsidR="006214F7" w:rsidRPr="00766046">
        <w:rPr>
          <w:rFonts w:cs="Arial"/>
          <w:bCs/>
          <w:sz w:val="22"/>
          <w:szCs w:val="24"/>
        </w:rPr>
        <w:t>u postupku nabave evid. br</w:t>
      </w:r>
      <w:r w:rsidR="007A7458">
        <w:rPr>
          <w:rFonts w:cs="Arial"/>
          <w:bCs/>
          <w:sz w:val="22"/>
          <w:szCs w:val="24"/>
        </w:rPr>
        <w:t>.</w:t>
      </w:r>
      <w:sdt>
        <w:sdtPr>
          <w:rPr>
            <w:rFonts w:cs="Arial"/>
            <w:bCs/>
            <w:sz w:val="22"/>
            <w:szCs w:val="24"/>
          </w:rPr>
          <w:alias w:val="Evidencijski broj nabave"/>
          <w:tag w:val="Evidencijski broj nabave"/>
          <w:id w:val="146399780"/>
          <w:placeholder>
            <w:docPart w:val="1A4AC79F19AB49338EAE794876BF6C50"/>
          </w:placeholder>
          <w:text/>
        </w:sdtPr>
        <w:sdtContent>
          <w:r w:rsidR="00070DF4">
            <w:rPr>
              <w:rFonts w:cs="Arial"/>
              <w:bCs/>
              <w:sz w:val="22"/>
              <w:szCs w:val="24"/>
            </w:rPr>
            <w:t>PJN-35-26</w:t>
          </w:r>
        </w:sdtContent>
      </w:sdt>
      <w:r w:rsidR="006214F7" w:rsidRPr="00766046">
        <w:rPr>
          <w:rFonts w:cs="Arial"/>
          <w:bCs/>
          <w:sz w:val="22"/>
          <w:szCs w:val="24"/>
        </w:rPr>
        <w:t xml:space="preserve"> za predmet nabave:</w:t>
      </w:r>
      <w:r w:rsidR="00070DF4">
        <w:rPr>
          <w:rFonts w:cs="Arial"/>
          <w:b/>
          <w:sz w:val="22"/>
          <w:szCs w:val="24"/>
        </w:rPr>
        <w:t xml:space="preserve"> Programska podrška i održavanje CATO softvera</w:t>
      </w:r>
      <w:r w:rsidR="00A10471">
        <w:rPr>
          <w:rFonts w:cs="Arial"/>
          <w:b/>
          <w:sz w:val="22"/>
          <w:szCs w:val="24"/>
        </w:rPr>
        <w:t>.</w:t>
      </w:r>
      <w:r w:rsidR="00990393">
        <w:rPr>
          <w:rFonts w:cs="Arial"/>
          <w:b/>
          <w:sz w:val="22"/>
          <w:szCs w:val="24"/>
        </w:rPr>
        <w:br/>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rsidR="00070DF4" w:rsidRPr="00766046" w:rsidRDefault="00070DF4" w:rsidP="00990393">
      <w:pPr>
        <w:tabs>
          <w:tab w:val="left" w:pos="851"/>
        </w:tabs>
        <w:spacing w:before="120" w:after="0"/>
        <w:jc w:val="left"/>
        <w:rPr>
          <w:sz w:val="22"/>
          <w:szCs w:val="24"/>
        </w:rPr>
      </w:pPr>
    </w:p>
    <w:p w:rsidR="00F94089" w:rsidRDefault="00032D55"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6-07-24T00:00:00Z">
            <w:dateFormat w:val="dddd, d. MMMM yyyy."/>
            <w:lid w:val="hr-HR"/>
            <w:storeMappedDataAs w:val="dateTime"/>
            <w:calendar w:val="gregorian"/>
          </w:date>
        </w:sdtPr>
        <w:sdtContent>
          <w:r w:rsidR="00254FF3">
            <w:rPr>
              <w:b/>
              <w:bCs/>
              <w:sz w:val="22"/>
              <w:szCs w:val="24"/>
            </w:rPr>
            <w:t>petak, 24. srpanj 2026.</w:t>
          </w:r>
        </w:sdtContent>
      </w:sdt>
      <w:r w:rsidR="00F94089" w:rsidRPr="008F50D6">
        <w:rPr>
          <w:b/>
          <w:bCs/>
          <w:sz w:val="22"/>
          <w:szCs w:val="24"/>
        </w:rPr>
        <w:t xml:space="preserve"> godine u</w:t>
      </w:r>
      <w:sdt>
        <w:sdtPr>
          <w:rPr>
            <w:b/>
            <w:bCs/>
            <w:sz w:val="22"/>
            <w:szCs w:val="24"/>
          </w:rPr>
          <w:id w:val="1917743262"/>
          <w:placeholder>
            <w:docPart w:val="1D4F69F227FF4E6BA0ACDB700E9D9E0A"/>
          </w:placeholder>
        </w:sdtPr>
        <w:sdtContent>
          <w:r w:rsidR="00070DF4">
            <w:rPr>
              <w:b/>
              <w:bCs/>
              <w:sz w:val="22"/>
              <w:szCs w:val="24"/>
            </w:rPr>
            <w:t xml:space="preserve"> 11</w:t>
          </w:r>
          <w:r w:rsidR="0003368C" w:rsidRPr="008F50D6">
            <w:rPr>
              <w:b/>
              <w:bCs/>
              <w:sz w:val="22"/>
              <w:szCs w:val="24"/>
            </w:rPr>
            <w:t>:00</w:t>
          </w:r>
        </w:sdtContent>
      </w:sdt>
      <w:r w:rsidR="00F94089" w:rsidRPr="008F50D6">
        <w:rPr>
          <w:b/>
          <w:bCs/>
          <w:sz w:val="22"/>
          <w:szCs w:val="24"/>
        </w:rPr>
        <w:t xml:space="preserve"> sati</w:t>
      </w:r>
    </w:p>
    <w:p w:rsidR="00070DF4" w:rsidRPr="00766046" w:rsidRDefault="00070DF4" w:rsidP="00F04668">
      <w:pPr>
        <w:spacing w:before="120" w:after="120"/>
        <w:ind w:firstLine="708"/>
        <w:jc w:val="center"/>
        <w:rPr>
          <w:b/>
          <w:bCs/>
          <w:sz w:val="22"/>
          <w:szCs w:val="24"/>
        </w:rPr>
      </w:pPr>
    </w:p>
    <w:p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rsidR="0076602E" w:rsidRPr="00C715C4" w:rsidRDefault="00032D55"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Content>
          <w:r w:rsidR="00990393" w:rsidRPr="00990393">
            <w:rPr>
              <w:sz w:val="22"/>
              <w:szCs w:val="24"/>
            </w:rPr>
            <w:t>-</w:t>
          </w:r>
          <w:r w:rsidR="00990393" w:rsidRPr="00990393">
            <w:rPr>
              <w:sz w:val="22"/>
              <w:szCs w:val="24"/>
            </w:rPr>
            <w:tab/>
          </w:r>
          <w:hyperlink r:id="rId9" w:history="1">
            <w:r w:rsidR="00070DF4" w:rsidRPr="001C52E6">
              <w:rPr>
                <w:rStyle w:val="Hyperlink"/>
                <w:sz w:val="22"/>
                <w:szCs w:val="24"/>
              </w:rPr>
              <w:t>marija.krstic@bolnica-zadar.hr</w:t>
            </w:r>
          </w:hyperlink>
          <w:r w:rsidR="00990393">
            <w:rPr>
              <w:sz w:val="22"/>
              <w:szCs w:val="24"/>
            </w:rPr>
            <w:t xml:space="preserve"> </w:t>
          </w:r>
          <w:hyperlink r:id="rId10" w:history="1"/>
        </w:sdtContent>
      </w:sdt>
    </w:p>
    <w:p w:rsidR="00E50A97" w:rsidRPr="00766046" w:rsidRDefault="00E50A97" w:rsidP="00E50A97">
      <w:pPr>
        <w:tabs>
          <w:tab w:val="left" w:pos="851"/>
        </w:tabs>
        <w:spacing w:before="120" w:after="0"/>
        <w:jc w:val="center"/>
        <w:rPr>
          <w:rFonts w:cs="Arial"/>
          <w:sz w:val="22"/>
          <w:szCs w:val="24"/>
        </w:rPr>
      </w:pPr>
    </w:p>
    <w:p w:rsidR="006214F7" w:rsidRDefault="006214F7" w:rsidP="006214F7">
      <w:pPr>
        <w:tabs>
          <w:tab w:val="center" w:pos="8222"/>
          <w:tab w:val="left" w:pos="8616"/>
        </w:tabs>
        <w:spacing w:after="0"/>
        <w:ind w:right="1417"/>
        <w:jc w:val="right"/>
        <w:rPr>
          <w:rFonts w:cs="Arial"/>
        </w:rPr>
      </w:pPr>
    </w:p>
    <w:p w:rsidR="006214F7" w:rsidRDefault="006214F7" w:rsidP="006214F7">
      <w:pPr>
        <w:tabs>
          <w:tab w:val="center" w:pos="8222"/>
          <w:tab w:val="left" w:pos="8616"/>
        </w:tabs>
        <w:spacing w:after="0"/>
        <w:ind w:right="1417"/>
        <w:jc w:val="right"/>
        <w:rPr>
          <w:rFonts w:cs="Arial"/>
        </w:rPr>
      </w:pPr>
    </w:p>
    <w:p w:rsidR="006214F7" w:rsidRDefault="006214F7" w:rsidP="006214F7">
      <w:pPr>
        <w:tabs>
          <w:tab w:val="center" w:pos="8222"/>
          <w:tab w:val="left" w:pos="8616"/>
        </w:tabs>
        <w:spacing w:after="0"/>
        <w:ind w:right="1417"/>
        <w:rPr>
          <w:rFonts w:cs="Arial"/>
        </w:rPr>
      </w:pPr>
    </w:p>
    <w:p w:rsidR="006214F7" w:rsidRPr="004B0024" w:rsidRDefault="006214F7" w:rsidP="006214F7">
      <w:pPr>
        <w:tabs>
          <w:tab w:val="center" w:pos="8222"/>
          <w:tab w:val="left" w:pos="8616"/>
        </w:tabs>
        <w:spacing w:after="0"/>
        <w:ind w:right="1417"/>
        <w:rPr>
          <w:rFonts w:cs="Arial"/>
        </w:rPr>
      </w:pPr>
    </w:p>
    <w:p w:rsidR="006214F7" w:rsidRDefault="006214F7" w:rsidP="006214F7">
      <w:pPr>
        <w:tabs>
          <w:tab w:val="center" w:pos="8222"/>
        </w:tabs>
        <w:spacing w:after="0"/>
        <w:ind w:right="624"/>
        <w:rPr>
          <w:rFonts w:cs="Arial"/>
          <w:i/>
          <w:sz w:val="16"/>
        </w:rPr>
      </w:pPr>
    </w:p>
    <w:p w:rsidR="006214F7" w:rsidRDefault="006214F7" w:rsidP="006214F7">
      <w:pPr>
        <w:tabs>
          <w:tab w:val="center" w:pos="8222"/>
        </w:tabs>
        <w:spacing w:after="0"/>
        <w:ind w:right="624"/>
        <w:rPr>
          <w:rFonts w:cs="Arial"/>
          <w:i/>
          <w:sz w:val="16"/>
        </w:rPr>
      </w:pPr>
    </w:p>
    <w:p w:rsidR="006214F7" w:rsidRDefault="006214F7" w:rsidP="006214F7">
      <w:pPr>
        <w:tabs>
          <w:tab w:val="center" w:pos="8222"/>
        </w:tabs>
        <w:spacing w:after="0"/>
        <w:ind w:right="624"/>
        <w:rPr>
          <w:rFonts w:cs="Arial"/>
          <w:i/>
          <w:sz w:val="16"/>
        </w:rPr>
      </w:pPr>
    </w:p>
    <w:p w:rsidR="004F2C24" w:rsidRDefault="004F2C24" w:rsidP="004F2C24"/>
    <w:p w:rsidR="00AB3949" w:rsidRDefault="00AB3949" w:rsidP="004F2C24"/>
    <w:p w:rsidR="004F2C24" w:rsidRDefault="004F2C24" w:rsidP="004F2C24"/>
    <w:p w:rsidR="002F0E44" w:rsidRPr="002F0E44" w:rsidRDefault="002F0E44" w:rsidP="002F0E44"/>
    <w:p w:rsidR="002F0E44" w:rsidRPr="002F0E44" w:rsidRDefault="002F0E44" w:rsidP="002F0E44">
      <w:pPr>
        <w:tabs>
          <w:tab w:val="left" w:pos="2790"/>
        </w:tabs>
        <w:sectPr w:rsidR="002F0E44" w:rsidRPr="002F0E44" w:rsidSect="00202D19">
          <w:headerReference w:type="default" r:id="rId11"/>
          <w:footerReference w:type="default" r:id="rId12"/>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u w:val="single"/>
          <w:lang w:eastAsia="en-US"/>
        </w:rPr>
        <w:id w:val="649332193"/>
        <w:docPartObj>
          <w:docPartGallery w:val="Table of Contents"/>
          <w:docPartUnique/>
        </w:docPartObj>
      </w:sdtPr>
      <w:sdtEndPr>
        <w:rPr>
          <w:b/>
          <w:bCs/>
        </w:rPr>
      </w:sdtEndPr>
      <w:sdtContent>
        <w:p w:rsidR="008B00DE" w:rsidRPr="00D105B8" w:rsidRDefault="008B00DE" w:rsidP="00C2172A">
          <w:pPr>
            <w:pStyle w:val="TOCHeading"/>
            <w:numPr>
              <w:ilvl w:val="0"/>
              <w:numId w:val="0"/>
            </w:numPr>
            <w:rPr>
              <w:rStyle w:val="SubtleReference"/>
              <w:sz w:val="24"/>
              <w:szCs w:val="48"/>
            </w:rPr>
          </w:pPr>
          <w:r w:rsidRPr="00D105B8">
            <w:rPr>
              <w:rStyle w:val="SubtleReference"/>
              <w:sz w:val="24"/>
              <w:szCs w:val="48"/>
            </w:rPr>
            <w:t>Sadržaj</w:t>
          </w:r>
        </w:p>
        <w:p w:rsidR="00A911BD" w:rsidRDefault="00032D55">
          <w:pPr>
            <w:pStyle w:val="TOC1"/>
            <w:rPr>
              <w:rFonts w:asciiTheme="minorHAnsi" w:eastAsiaTheme="minorEastAsia" w:hAnsiTheme="minorHAnsi"/>
              <w:noProof/>
              <w:kern w:val="2"/>
              <w:sz w:val="22"/>
              <w:lang w:eastAsia="hr-HR"/>
            </w:rPr>
          </w:pPr>
          <w:r w:rsidRPr="00032D55">
            <w:fldChar w:fldCharType="begin"/>
          </w:r>
          <w:r w:rsidR="008B00DE">
            <w:instrText xml:space="preserve"> TOC \o "1-3" \h \z \u </w:instrText>
          </w:r>
          <w:r w:rsidRPr="00032D55">
            <w:fldChar w:fldCharType="separate"/>
          </w:r>
          <w:hyperlink w:anchor="_Toc150759776" w:history="1">
            <w:r w:rsidR="00A911BD" w:rsidRPr="00514E5D">
              <w:rPr>
                <w:rStyle w:val="Hyperlink"/>
                <w:noProof/>
              </w:rPr>
              <w:t>1</w:t>
            </w:r>
            <w:r w:rsidR="00A911BD">
              <w:rPr>
                <w:rFonts w:asciiTheme="minorHAnsi" w:eastAsiaTheme="minorEastAsia" w:hAnsiTheme="minorHAnsi"/>
                <w:noProof/>
                <w:kern w:val="2"/>
                <w:sz w:val="22"/>
                <w:lang w:eastAsia="hr-HR"/>
              </w:rPr>
              <w:tab/>
            </w:r>
            <w:r w:rsidR="00A911BD" w:rsidRPr="00514E5D">
              <w:rPr>
                <w:rStyle w:val="Hyperlink"/>
                <w:noProof/>
              </w:rPr>
              <w:t>Opći podaci</w:t>
            </w:r>
            <w:r w:rsidR="00A911BD">
              <w:rPr>
                <w:noProof/>
                <w:webHidden/>
              </w:rPr>
              <w:tab/>
            </w:r>
            <w:r>
              <w:rPr>
                <w:noProof/>
                <w:webHidden/>
              </w:rPr>
              <w:fldChar w:fldCharType="begin"/>
            </w:r>
            <w:r w:rsidR="00A911BD">
              <w:rPr>
                <w:noProof/>
                <w:webHidden/>
              </w:rPr>
              <w:instrText xml:space="preserve"> PAGEREF _Toc150759776 \h </w:instrText>
            </w:r>
            <w:r>
              <w:rPr>
                <w:noProof/>
                <w:webHidden/>
              </w:rPr>
            </w:r>
            <w:r>
              <w:rPr>
                <w:noProof/>
                <w:webHidden/>
              </w:rPr>
              <w:fldChar w:fldCharType="separate"/>
            </w:r>
            <w:r w:rsidR="009F4C22">
              <w:rPr>
                <w:noProof/>
                <w:webHidden/>
              </w:rPr>
              <w:t>1</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777" w:history="1">
            <w:r w:rsidR="00A911BD" w:rsidRPr="00514E5D">
              <w:rPr>
                <w:rStyle w:val="Hyperlink"/>
                <w:rFonts w:cs="Arial"/>
                <w:noProof/>
              </w:rPr>
              <w:t>1.1</w:t>
            </w:r>
            <w:r w:rsidR="00A911BD">
              <w:rPr>
                <w:rFonts w:asciiTheme="minorHAnsi" w:eastAsiaTheme="minorEastAsia" w:hAnsiTheme="minorHAnsi"/>
                <w:noProof/>
                <w:kern w:val="2"/>
                <w:sz w:val="22"/>
                <w:lang w:eastAsia="hr-HR"/>
              </w:rPr>
              <w:tab/>
            </w:r>
            <w:r w:rsidR="00A911BD" w:rsidRPr="00514E5D">
              <w:rPr>
                <w:rStyle w:val="Hyperlink"/>
                <w:noProof/>
              </w:rPr>
              <w:t>Podaci o postupku nabave</w:t>
            </w:r>
            <w:r w:rsidR="00A911BD">
              <w:rPr>
                <w:noProof/>
                <w:webHidden/>
              </w:rPr>
              <w:tab/>
            </w:r>
            <w:r>
              <w:rPr>
                <w:noProof/>
                <w:webHidden/>
              </w:rPr>
              <w:fldChar w:fldCharType="begin"/>
            </w:r>
            <w:r w:rsidR="00A911BD">
              <w:rPr>
                <w:noProof/>
                <w:webHidden/>
              </w:rPr>
              <w:instrText xml:space="preserve"> PAGEREF _Toc150759777 \h </w:instrText>
            </w:r>
            <w:r>
              <w:rPr>
                <w:noProof/>
                <w:webHidden/>
              </w:rPr>
            </w:r>
            <w:r>
              <w:rPr>
                <w:noProof/>
                <w:webHidden/>
              </w:rPr>
              <w:fldChar w:fldCharType="separate"/>
            </w:r>
            <w:r w:rsidR="009F4C22">
              <w:rPr>
                <w:noProof/>
                <w:webHidden/>
              </w:rPr>
              <w:t>1</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778" w:history="1">
            <w:r w:rsidR="00A911BD" w:rsidRPr="00514E5D">
              <w:rPr>
                <w:rStyle w:val="Hyperlink"/>
                <w:rFonts w:cs="Arial"/>
                <w:noProof/>
              </w:rPr>
              <w:t>1.2</w:t>
            </w:r>
            <w:r w:rsidR="00A911BD">
              <w:rPr>
                <w:rFonts w:asciiTheme="minorHAnsi" w:eastAsiaTheme="minorEastAsia" w:hAnsiTheme="minorHAnsi"/>
                <w:noProof/>
                <w:kern w:val="2"/>
                <w:sz w:val="22"/>
                <w:lang w:eastAsia="hr-HR"/>
              </w:rPr>
              <w:tab/>
            </w:r>
            <w:r w:rsidR="00A911BD" w:rsidRPr="00514E5D">
              <w:rPr>
                <w:rStyle w:val="Hyperlink"/>
                <w:noProof/>
              </w:rPr>
              <w:t>Podaci o službi i osobi zaduženoj za komunikaciju s ponuditeljima</w:t>
            </w:r>
            <w:r w:rsidR="00A911BD">
              <w:rPr>
                <w:noProof/>
                <w:webHidden/>
              </w:rPr>
              <w:tab/>
            </w:r>
            <w:r>
              <w:rPr>
                <w:noProof/>
                <w:webHidden/>
              </w:rPr>
              <w:fldChar w:fldCharType="begin"/>
            </w:r>
            <w:r w:rsidR="00A911BD">
              <w:rPr>
                <w:noProof/>
                <w:webHidden/>
              </w:rPr>
              <w:instrText xml:space="preserve"> PAGEREF _Toc150759778 \h </w:instrText>
            </w:r>
            <w:r>
              <w:rPr>
                <w:noProof/>
                <w:webHidden/>
              </w:rPr>
            </w:r>
            <w:r>
              <w:rPr>
                <w:noProof/>
                <w:webHidden/>
              </w:rPr>
              <w:fldChar w:fldCharType="separate"/>
            </w:r>
            <w:r w:rsidR="009F4C22">
              <w:rPr>
                <w:noProof/>
                <w:webHidden/>
              </w:rPr>
              <w:t>1</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779" w:history="1">
            <w:r w:rsidR="00A911BD" w:rsidRPr="00514E5D">
              <w:rPr>
                <w:rStyle w:val="Hyperlink"/>
                <w:rFonts w:cs="Arial"/>
                <w:noProof/>
              </w:rPr>
              <w:t>1.3</w:t>
            </w:r>
            <w:r w:rsidR="00A911BD">
              <w:rPr>
                <w:rFonts w:asciiTheme="minorHAnsi" w:eastAsiaTheme="minorEastAsia" w:hAnsiTheme="minorHAnsi"/>
                <w:noProof/>
                <w:kern w:val="2"/>
                <w:sz w:val="22"/>
                <w:lang w:eastAsia="hr-HR"/>
              </w:rPr>
              <w:tab/>
            </w:r>
            <w:r w:rsidR="00A911BD" w:rsidRPr="00514E5D">
              <w:rPr>
                <w:rStyle w:val="Hyperlink"/>
                <w:noProof/>
              </w:rPr>
              <w:t>Popis gospodarskih subjekata s kojima je naručitelj u sukobu interesa</w:t>
            </w:r>
            <w:r w:rsidR="00A911BD">
              <w:rPr>
                <w:noProof/>
                <w:webHidden/>
              </w:rPr>
              <w:tab/>
            </w:r>
            <w:r>
              <w:rPr>
                <w:noProof/>
                <w:webHidden/>
              </w:rPr>
              <w:fldChar w:fldCharType="begin"/>
            </w:r>
            <w:r w:rsidR="00A911BD">
              <w:rPr>
                <w:noProof/>
                <w:webHidden/>
              </w:rPr>
              <w:instrText xml:space="preserve"> PAGEREF _Toc150759779 \h </w:instrText>
            </w:r>
            <w:r>
              <w:rPr>
                <w:noProof/>
                <w:webHidden/>
              </w:rPr>
            </w:r>
            <w:r>
              <w:rPr>
                <w:noProof/>
                <w:webHidden/>
              </w:rPr>
              <w:fldChar w:fldCharType="separate"/>
            </w:r>
            <w:r w:rsidR="009F4C22">
              <w:rPr>
                <w:noProof/>
                <w:webHidden/>
              </w:rPr>
              <w:t>1</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780" w:history="1">
            <w:r w:rsidR="00A911BD" w:rsidRPr="00514E5D">
              <w:rPr>
                <w:rStyle w:val="Hyperlink"/>
                <w:rFonts w:cs="Arial"/>
                <w:noProof/>
              </w:rPr>
              <w:t>1.4</w:t>
            </w:r>
            <w:r w:rsidR="00A911BD">
              <w:rPr>
                <w:rFonts w:asciiTheme="minorHAnsi" w:eastAsiaTheme="minorEastAsia" w:hAnsiTheme="minorHAnsi"/>
                <w:noProof/>
                <w:kern w:val="2"/>
                <w:sz w:val="22"/>
                <w:lang w:eastAsia="hr-HR"/>
              </w:rPr>
              <w:tab/>
            </w:r>
            <w:r w:rsidR="00A911BD" w:rsidRPr="00514E5D">
              <w:rPr>
                <w:rStyle w:val="Hyperlink"/>
                <w:noProof/>
              </w:rPr>
              <w:t>Navod sklapa li se ugovor ili izdaje narudžbenica</w:t>
            </w:r>
            <w:r w:rsidR="00A911BD">
              <w:rPr>
                <w:noProof/>
                <w:webHidden/>
              </w:rPr>
              <w:tab/>
            </w:r>
            <w:r>
              <w:rPr>
                <w:noProof/>
                <w:webHidden/>
              </w:rPr>
              <w:fldChar w:fldCharType="begin"/>
            </w:r>
            <w:r w:rsidR="00A911BD">
              <w:rPr>
                <w:noProof/>
                <w:webHidden/>
              </w:rPr>
              <w:instrText xml:space="preserve"> PAGEREF _Toc150759780 \h </w:instrText>
            </w:r>
            <w:r>
              <w:rPr>
                <w:noProof/>
                <w:webHidden/>
              </w:rPr>
            </w:r>
            <w:r>
              <w:rPr>
                <w:noProof/>
                <w:webHidden/>
              </w:rPr>
              <w:fldChar w:fldCharType="separate"/>
            </w:r>
            <w:r w:rsidR="009F4C22">
              <w:rPr>
                <w:noProof/>
                <w:webHidden/>
              </w:rPr>
              <w:t>1</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781" w:history="1">
            <w:r w:rsidR="00A911BD" w:rsidRPr="00514E5D">
              <w:rPr>
                <w:rStyle w:val="Hyperlink"/>
                <w:rFonts w:cs="Arial"/>
                <w:noProof/>
              </w:rPr>
              <w:t>1.5</w:t>
            </w:r>
            <w:r w:rsidR="00A911BD">
              <w:rPr>
                <w:rFonts w:asciiTheme="minorHAnsi" w:eastAsiaTheme="minorEastAsia" w:hAnsiTheme="minorHAnsi"/>
                <w:noProof/>
                <w:kern w:val="2"/>
                <w:sz w:val="22"/>
                <w:lang w:eastAsia="hr-HR"/>
              </w:rPr>
              <w:tab/>
            </w:r>
            <w:r w:rsidR="00A911BD" w:rsidRPr="00514E5D">
              <w:rPr>
                <w:rStyle w:val="Hyperlink"/>
                <w:noProof/>
              </w:rPr>
              <w:t>Vrsta ugovora koji se sklapa</w:t>
            </w:r>
            <w:r w:rsidR="00A911BD">
              <w:rPr>
                <w:noProof/>
                <w:webHidden/>
              </w:rPr>
              <w:tab/>
            </w:r>
            <w:r>
              <w:rPr>
                <w:noProof/>
                <w:webHidden/>
              </w:rPr>
              <w:fldChar w:fldCharType="begin"/>
            </w:r>
            <w:r w:rsidR="00A911BD">
              <w:rPr>
                <w:noProof/>
                <w:webHidden/>
              </w:rPr>
              <w:instrText xml:space="preserve"> PAGEREF _Toc150759781 \h </w:instrText>
            </w:r>
            <w:r>
              <w:rPr>
                <w:noProof/>
                <w:webHidden/>
              </w:rPr>
            </w:r>
            <w:r>
              <w:rPr>
                <w:noProof/>
                <w:webHidden/>
              </w:rPr>
              <w:fldChar w:fldCharType="separate"/>
            </w:r>
            <w:r w:rsidR="009F4C22">
              <w:rPr>
                <w:noProof/>
                <w:webHidden/>
              </w:rPr>
              <w:t>1</w:t>
            </w:r>
            <w:r>
              <w:rPr>
                <w:noProof/>
                <w:webHidden/>
              </w:rPr>
              <w:fldChar w:fldCharType="end"/>
            </w:r>
          </w:hyperlink>
        </w:p>
        <w:p w:rsidR="00A911BD" w:rsidRDefault="00032D55">
          <w:pPr>
            <w:pStyle w:val="TOC1"/>
            <w:rPr>
              <w:rFonts w:asciiTheme="minorHAnsi" w:eastAsiaTheme="minorEastAsia" w:hAnsiTheme="minorHAnsi"/>
              <w:noProof/>
              <w:kern w:val="2"/>
              <w:sz w:val="22"/>
              <w:lang w:eastAsia="hr-HR"/>
            </w:rPr>
          </w:pPr>
          <w:hyperlink w:anchor="_Toc150759782" w:history="1">
            <w:r w:rsidR="00A911BD" w:rsidRPr="00514E5D">
              <w:rPr>
                <w:rStyle w:val="Hyperlink"/>
                <w:noProof/>
              </w:rPr>
              <w:t>2</w:t>
            </w:r>
            <w:r w:rsidR="00A911BD">
              <w:rPr>
                <w:rFonts w:asciiTheme="minorHAnsi" w:eastAsiaTheme="minorEastAsia" w:hAnsiTheme="minorHAnsi"/>
                <w:noProof/>
                <w:kern w:val="2"/>
                <w:sz w:val="22"/>
                <w:lang w:eastAsia="hr-HR"/>
              </w:rPr>
              <w:tab/>
            </w:r>
            <w:r w:rsidR="00A911BD" w:rsidRPr="00514E5D">
              <w:rPr>
                <w:rStyle w:val="Hyperlink"/>
                <w:noProof/>
              </w:rPr>
              <w:t>Podaci o predmetu nabave</w:t>
            </w:r>
            <w:r w:rsidR="00A911BD">
              <w:rPr>
                <w:noProof/>
                <w:webHidden/>
              </w:rPr>
              <w:tab/>
            </w:r>
            <w:r>
              <w:rPr>
                <w:noProof/>
                <w:webHidden/>
              </w:rPr>
              <w:fldChar w:fldCharType="begin"/>
            </w:r>
            <w:r w:rsidR="00A911BD">
              <w:rPr>
                <w:noProof/>
                <w:webHidden/>
              </w:rPr>
              <w:instrText xml:space="preserve"> PAGEREF _Toc150759782 \h </w:instrText>
            </w:r>
            <w:r>
              <w:rPr>
                <w:noProof/>
                <w:webHidden/>
              </w:rPr>
            </w:r>
            <w:r>
              <w:rPr>
                <w:noProof/>
                <w:webHidden/>
              </w:rPr>
              <w:fldChar w:fldCharType="separate"/>
            </w:r>
            <w:r w:rsidR="009F4C22">
              <w:rPr>
                <w:noProof/>
                <w:webHidden/>
              </w:rPr>
              <w:t>2</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783" w:history="1">
            <w:r w:rsidR="00A911BD" w:rsidRPr="00514E5D">
              <w:rPr>
                <w:rStyle w:val="Hyperlink"/>
                <w:rFonts w:cs="Arial"/>
                <w:noProof/>
              </w:rPr>
              <w:t>2.1</w:t>
            </w:r>
            <w:r w:rsidR="00A911BD">
              <w:rPr>
                <w:rFonts w:asciiTheme="minorHAnsi" w:eastAsiaTheme="minorEastAsia" w:hAnsiTheme="minorHAnsi"/>
                <w:noProof/>
                <w:kern w:val="2"/>
                <w:sz w:val="22"/>
                <w:lang w:eastAsia="hr-HR"/>
              </w:rPr>
              <w:tab/>
            </w:r>
            <w:r w:rsidR="00A911BD" w:rsidRPr="00514E5D">
              <w:rPr>
                <w:rStyle w:val="Hyperlink"/>
                <w:noProof/>
              </w:rPr>
              <w:t>Opis predmeta nabave</w:t>
            </w:r>
            <w:r w:rsidR="00A911BD">
              <w:rPr>
                <w:noProof/>
                <w:webHidden/>
              </w:rPr>
              <w:tab/>
            </w:r>
            <w:r>
              <w:rPr>
                <w:noProof/>
                <w:webHidden/>
              </w:rPr>
              <w:fldChar w:fldCharType="begin"/>
            </w:r>
            <w:r w:rsidR="00A911BD">
              <w:rPr>
                <w:noProof/>
                <w:webHidden/>
              </w:rPr>
              <w:instrText xml:space="preserve"> PAGEREF _Toc150759783 \h </w:instrText>
            </w:r>
            <w:r>
              <w:rPr>
                <w:noProof/>
                <w:webHidden/>
              </w:rPr>
            </w:r>
            <w:r>
              <w:rPr>
                <w:noProof/>
                <w:webHidden/>
              </w:rPr>
              <w:fldChar w:fldCharType="separate"/>
            </w:r>
            <w:r w:rsidR="009F4C22">
              <w:rPr>
                <w:noProof/>
                <w:webHidden/>
              </w:rPr>
              <w:t>2</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784" w:history="1">
            <w:r w:rsidR="00A911BD" w:rsidRPr="00514E5D">
              <w:rPr>
                <w:rStyle w:val="Hyperlink"/>
                <w:rFonts w:cs="Arial"/>
                <w:noProof/>
              </w:rPr>
              <w:t>2.2</w:t>
            </w:r>
            <w:r w:rsidR="00A911BD">
              <w:rPr>
                <w:rFonts w:asciiTheme="minorHAnsi" w:eastAsiaTheme="minorEastAsia" w:hAnsiTheme="minorHAnsi"/>
                <w:noProof/>
                <w:kern w:val="2"/>
                <w:sz w:val="22"/>
                <w:lang w:eastAsia="hr-HR"/>
              </w:rPr>
              <w:tab/>
            </w:r>
            <w:r w:rsidR="00A911BD" w:rsidRPr="00514E5D">
              <w:rPr>
                <w:rStyle w:val="Hyperlink"/>
                <w:noProof/>
              </w:rPr>
              <w:t>Količina predmeta nabave</w:t>
            </w:r>
            <w:r w:rsidR="00A911BD">
              <w:rPr>
                <w:noProof/>
                <w:webHidden/>
              </w:rPr>
              <w:tab/>
            </w:r>
            <w:r>
              <w:rPr>
                <w:noProof/>
                <w:webHidden/>
              </w:rPr>
              <w:fldChar w:fldCharType="begin"/>
            </w:r>
            <w:r w:rsidR="00A911BD">
              <w:rPr>
                <w:noProof/>
                <w:webHidden/>
              </w:rPr>
              <w:instrText xml:space="preserve"> PAGEREF _Toc150759784 \h </w:instrText>
            </w:r>
            <w:r>
              <w:rPr>
                <w:noProof/>
                <w:webHidden/>
              </w:rPr>
            </w:r>
            <w:r>
              <w:rPr>
                <w:noProof/>
                <w:webHidden/>
              </w:rPr>
              <w:fldChar w:fldCharType="separate"/>
            </w:r>
            <w:r w:rsidR="009F4C22">
              <w:rPr>
                <w:noProof/>
                <w:webHidden/>
              </w:rPr>
              <w:t>2</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785" w:history="1">
            <w:r w:rsidR="00A911BD" w:rsidRPr="00514E5D">
              <w:rPr>
                <w:rStyle w:val="Hyperlink"/>
                <w:rFonts w:cs="Arial"/>
                <w:noProof/>
              </w:rPr>
              <w:t>2.3</w:t>
            </w:r>
            <w:r w:rsidR="00A911BD">
              <w:rPr>
                <w:rFonts w:asciiTheme="minorHAnsi" w:eastAsiaTheme="minorEastAsia" w:hAnsiTheme="minorHAnsi"/>
                <w:noProof/>
                <w:kern w:val="2"/>
                <w:sz w:val="22"/>
                <w:lang w:eastAsia="hr-HR"/>
              </w:rPr>
              <w:tab/>
            </w:r>
            <w:r w:rsidR="00A911BD" w:rsidRPr="00514E5D">
              <w:rPr>
                <w:rStyle w:val="Hyperlink"/>
                <w:noProof/>
              </w:rPr>
              <w:t>Troškovnik</w:t>
            </w:r>
            <w:r w:rsidR="00A911BD">
              <w:rPr>
                <w:noProof/>
                <w:webHidden/>
              </w:rPr>
              <w:tab/>
            </w:r>
            <w:r>
              <w:rPr>
                <w:noProof/>
                <w:webHidden/>
              </w:rPr>
              <w:fldChar w:fldCharType="begin"/>
            </w:r>
            <w:r w:rsidR="00A911BD">
              <w:rPr>
                <w:noProof/>
                <w:webHidden/>
              </w:rPr>
              <w:instrText xml:space="preserve"> PAGEREF _Toc150759785 \h </w:instrText>
            </w:r>
            <w:r>
              <w:rPr>
                <w:noProof/>
                <w:webHidden/>
              </w:rPr>
            </w:r>
            <w:r>
              <w:rPr>
                <w:noProof/>
                <w:webHidden/>
              </w:rPr>
              <w:fldChar w:fldCharType="separate"/>
            </w:r>
            <w:r w:rsidR="009F4C22">
              <w:rPr>
                <w:noProof/>
                <w:webHidden/>
              </w:rPr>
              <w:t>2</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786" w:history="1">
            <w:r w:rsidR="00A911BD" w:rsidRPr="00514E5D">
              <w:rPr>
                <w:rStyle w:val="Hyperlink"/>
                <w:rFonts w:cs="Arial"/>
                <w:noProof/>
              </w:rPr>
              <w:t>2.4</w:t>
            </w:r>
            <w:r w:rsidR="00A911BD">
              <w:rPr>
                <w:rFonts w:asciiTheme="minorHAnsi" w:eastAsiaTheme="minorEastAsia" w:hAnsiTheme="minorHAnsi"/>
                <w:noProof/>
                <w:kern w:val="2"/>
                <w:sz w:val="22"/>
                <w:lang w:eastAsia="hr-HR"/>
              </w:rPr>
              <w:tab/>
            </w:r>
            <w:r w:rsidR="00A911BD" w:rsidRPr="00514E5D">
              <w:rPr>
                <w:rStyle w:val="Hyperlink"/>
                <w:noProof/>
              </w:rPr>
              <w:t>Tehničke specifikacije</w:t>
            </w:r>
            <w:r w:rsidR="00A911BD">
              <w:rPr>
                <w:noProof/>
                <w:webHidden/>
              </w:rPr>
              <w:tab/>
            </w:r>
            <w:r>
              <w:rPr>
                <w:noProof/>
                <w:webHidden/>
              </w:rPr>
              <w:fldChar w:fldCharType="begin"/>
            </w:r>
            <w:r w:rsidR="00A911BD">
              <w:rPr>
                <w:noProof/>
                <w:webHidden/>
              </w:rPr>
              <w:instrText xml:space="preserve"> PAGEREF _Toc150759786 \h </w:instrText>
            </w:r>
            <w:r>
              <w:rPr>
                <w:noProof/>
                <w:webHidden/>
              </w:rPr>
            </w:r>
            <w:r>
              <w:rPr>
                <w:noProof/>
                <w:webHidden/>
              </w:rPr>
              <w:fldChar w:fldCharType="separate"/>
            </w:r>
            <w:r w:rsidR="009F4C22">
              <w:rPr>
                <w:noProof/>
                <w:webHidden/>
              </w:rPr>
              <w:t>2</w:t>
            </w:r>
            <w:r>
              <w:rPr>
                <w:noProof/>
                <w:webHidden/>
              </w:rPr>
              <w:fldChar w:fldCharType="end"/>
            </w:r>
          </w:hyperlink>
        </w:p>
        <w:p w:rsidR="00A911BD" w:rsidRDefault="00032D55">
          <w:pPr>
            <w:pStyle w:val="TOC3"/>
            <w:tabs>
              <w:tab w:val="left" w:pos="1100"/>
              <w:tab w:val="right" w:leader="dot" w:pos="9016"/>
            </w:tabs>
            <w:rPr>
              <w:rFonts w:asciiTheme="minorHAnsi" w:eastAsiaTheme="minorEastAsia" w:hAnsiTheme="minorHAnsi"/>
              <w:noProof/>
              <w:kern w:val="2"/>
              <w:sz w:val="22"/>
              <w:lang w:eastAsia="hr-HR"/>
            </w:rPr>
          </w:pPr>
          <w:hyperlink w:anchor="_Toc150759787" w:history="1">
            <w:r w:rsidR="00A911BD" w:rsidRPr="00514E5D">
              <w:rPr>
                <w:rStyle w:val="Hyperlink"/>
                <w:noProof/>
              </w:rPr>
              <w:t>2.4.1</w:t>
            </w:r>
            <w:r w:rsidR="00A911BD">
              <w:rPr>
                <w:rFonts w:asciiTheme="minorHAnsi" w:eastAsiaTheme="minorEastAsia" w:hAnsiTheme="minorHAnsi"/>
                <w:noProof/>
                <w:kern w:val="2"/>
                <w:sz w:val="22"/>
                <w:lang w:eastAsia="hr-HR"/>
              </w:rPr>
              <w:tab/>
            </w:r>
            <w:r w:rsidR="00A911BD" w:rsidRPr="00514E5D">
              <w:rPr>
                <w:rStyle w:val="Hyperlink"/>
                <w:noProof/>
              </w:rPr>
              <w:t>Kriteriji za ocjenu jednakovrijednosti</w:t>
            </w:r>
            <w:r w:rsidR="00A911BD">
              <w:rPr>
                <w:noProof/>
                <w:webHidden/>
              </w:rPr>
              <w:tab/>
            </w:r>
            <w:r>
              <w:rPr>
                <w:noProof/>
                <w:webHidden/>
              </w:rPr>
              <w:fldChar w:fldCharType="begin"/>
            </w:r>
            <w:r w:rsidR="00A911BD">
              <w:rPr>
                <w:noProof/>
                <w:webHidden/>
              </w:rPr>
              <w:instrText xml:space="preserve"> PAGEREF _Toc150759787 \h </w:instrText>
            </w:r>
            <w:r>
              <w:rPr>
                <w:noProof/>
                <w:webHidden/>
              </w:rPr>
            </w:r>
            <w:r>
              <w:rPr>
                <w:noProof/>
                <w:webHidden/>
              </w:rPr>
              <w:fldChar w:fldCharType="separate"/>
            </w:r>
            <w:r w:rsidR="009F4C22">
              <w:rPr>
                <w:noProof/>
                <w:webHidden/>
              </w:rPr>
              <w:t>3</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788" w:history="1">
            <w:r w:rsidR="00A911BD" w:rsidRPr="00514E5D">
              <w:rPr>
                <w:rStyle w:val="Hyperlink"/>
                <w:rFonts w:cs="Arial"/>
                <w:noProof/>
              </w:rPr>
              <w:t>2.5</w:t>
            </w:r>
            <w:r w:rsidR="00A911BD">
              <w:rPr>
                <w:rFonts w:asciiTheme="minorHAnsi" w:eastAsiaTheme="minorEastAsia" w:hAnsiTheme="minorHAnsi"/>
                <w:noProof/>
                <w:kern w:val="2"/>
                <w:sz w:val="22"/>
                <w:lang w:eastAsia="hr-HR"/>
              </w:rPr>
              <w:tab/>
            </w:r>
            <w:r w:rsidR="00A911BD" w:rsidRPr="00514E5D">
              <w:rPr>
                <w:rStyle w:val="Hyperlink"/>
                <w:noProof/>
              </w:rPr>
              <w:t>Mjesto izvršenja ugovora</w:t>
            </w:r>
            <w:r w:rsidR="00A911BD">
              <w:rPr>
                <w:noProof/>
                <w:webHidden/>
              </w:rPr>
              <w:tab/>
            </w:r>
            <w:r>
              <w:rPr>
                <w:noProof/>
                <w:webHidden/>
              </w:rPr>
              <w:fldChar w:fldCharType="begin"/>
            </w:r>
            <w:r w:rsidR="00A911BD">
              <w:rPr>
                <w:noProof/>
                <w:webHidden/>
              </w:rPr>
              <w:instrText xml:space="preserve"> PAGEREF _Toc150759788 \h </w:instrText>
            </w:r>
            <w:r>
              <w:rPr>
                <w:noProof/>
                <w:webHidden/>
              </w:rPr>
            </w:r>
            <w:r>
              <w:rPr>
                <w:noProof/>
                <w:webHidden/>
              </w:rPr>
              <w:fldChar w:fldCharType="separate"/>
            </w:r>
            <w:r w:rsidR="009F4C22">
              <w:rPr>
                <w:noProof/>
                <w:webHidden/>
              </w:rPr>
              <w:t>3</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789" w:history="1">
            <w:r w:rsidR="00A911BD" w:rsidRPr="00514E5D">
              <w:rPr>
                <w:rStyle w:val="Hyperlink"/>
                <w:rFonts w:cs="Arial"/>
                <w:noProof/>
              </w:rPr>
              <w:t>2.6</w:t>
            </w:r>
            <w:r w:rsidR="00A911BD">
              <w:rPr>
                <w:rFonts w:asciiTheme="minorHAnsi" w:eastAsiaTheme="minorEastAsia" w:hAnsiTheme="minorHAnsi"/>
                <w:noProof/>
                <w:kern w:val="2"/>
                <w:sz w:val="22"/>
                <w:lang w:eastAsia="hr-HR"/>
              </w:rPr>
              <w:tab/>
            </w:r>
            <w:r w:rsidR="00A911BD" w:rsidRPr="00514E5D">
              <w:rPr>
                <w:rStyle w:val="Hyperlink"/>
                <w:noProof/>
                <w:shd w:val="clear" w:color="auto" w:fill="FFFFFF"/>
              </w:rPr>
              <w:t>Rok početka i završetka izvršenja ugovora</w:t>
            </w:r>
            <w:r w:rsidR="00A911BD">
              <w:rPr>
                <w:noProof/>
                <w:webHidden/>
              </w:rPr>
              <w:tab/>
            </w:r>
            <w:r>
              <w:rPr>
                <w:noProof/>
                <w:webHidden/>
              </w:rPr>
              <w:fldChar w:fldCharType="begin"/>
            </w:r>
            <w:r w:rsidR="00A911BD">
              <w:rPr>
                <w:noProof/>
                <w:webHidden/>
              </w:rPr>
              <w:instrText xml:space="preserve"> PAGEREF _Toc150759789 \h </w:instrText>
            </w:r>
            <w:r>
              <w:rPr>
                <w:noProof/>
                <w:webHidden/>
              </w:rPr>
            </w:r>
            <w:r>
              <w:rPr>
                <w:noProof/>
                <w:webHidden/>
              </w:rPr>
              <w:fldChar w:fldCharType="separate"/>
            </w:r>
            <w:r w:rsidR="009F4C22">
              <w:rPr>
                <w:noProof/>
                <w:webHidden/>
              </w:rPr>
              <w:t>4</w:t>
            </w:r>
            <w:r>
              <w:rPr>
                <w:noProof/>
                <w:webHidden/>
              </w:rPr>
              <w:fldChar w:fldCharType="end"/>
            </w:r>
          </w:hyperlink>
        </w:p>
        <w:p w:rsidR="00A911BD" w:rsidRDefault="00032D55">
          <w:pPr>
            <w:pStyle w:val="TOC1"/>
            <w:rPr>
              <w:rFonts w:asciiTheme="minorHAnsi" w:eastAsiaTheme="minorEastAsia" w:hAnsiTheme="minorHAnsi"/>
              <w:noProof/>
              <w:kern w:val="2"/>
              <w:sz w:val="22"/>
              <w:lang w:eastAsia="hr-HR"/>
            </w:rPr>
          </w:pPr>
          <w:hyperlink w:anchor="_Toc150759790" w:history="1">
            <w:r w:rsidR="00A911BD" w:rsidRPr="00514E5D">
              <w:rPr>
                <w:rStyle w:val="Hyperlink"/>
                <w:noProof/>
                <w:lang w:eastAsia="en-GB" w:bidi="en-US"/>
              </w:rPr>
              <w:t>3</w:t>
            </w:r>
            <w:r w:rsidR="00A911BD">
              <w:rPr>
                <w:rFonts w:asciiTheme="minorHAnsi" w:eastAsiaTheme="minorEastAsia" w:hAnsiTheme="minorHAnsi"/>
                <w:noProof/>
                <w:kern w:val="2"/>
                <w:sz w:val="22"/>
                <w:lang w:eastAsia="hr-HR"/>
              </w:rPr>
              <w:tab/>
            </w:r>
            <w:r w:rsidR="00A911BD" w:rsidRPr="00514E5D">
              <w:rPr>
                <w:rStyle w:val="Hyperlink"/>
                <w:noProof/>
              </w:rPr>
              <w:t>Osnove za isključenje gospodarskog subjekta</w:t>
            </w:r>
            <w:r w:rsidR="00A911BD">
              <w:rPr>
                <w:noProof/>
                <w:webHidden/>
              </w:rPr>
              <w:tab/>
            </w:r>
            <w:r>
              <w:rPr>
                <w:noProof/>
                <w:webHidden/>
              </w:rPr>
              <w:fldChar w:fldCharType="begin"/>
            </w:r>
            <w:r w:rsidR="00A911BD">
              <w:rPr>
                <w:noProof/>
                <w:webHidden/>
              </w:rPr>
              <w:instrText xml:space="preserve"> PAGEREF _Toc150759790 \h </w:instrText>
            </w:r>
            <w:r>
              <w:rPr>
                <w:noProof/>
                <w:webHidden/>
              </w:rPr>
            </w:r>
            <w:r>
              <w:rPr>
                <w:noProof/>
                <w:webHidden/>
              </w:rPr>
              <w:fldChar w:fldCharType="separate"/>
            </w:r>
            <w:r w:rsidR="009F4C22">
              <w:rPr>
                <w:noProof/>
                <w:webHidden/>
              </w:rPr>
              <w:t>4</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791" w:history="1">
            <w:r w:rsidR="00A911BD" w:rsidRPr="00514E5D">
              <w:rPr>
                <w:rStyle w:val="Hyperlink"/>
                <w:rFonts w:cs="Arial"/>
                <w:noProof/>
              </w:rPr>
              <w:t>3.1</w:t>
            </w:r>
            <w:r w:rsidR="00A911BD">
              <w:rPr>
                <w:rFonts w:asciiTheme="minorHAnsi" w:eastAsiaTheme="minorEastAsia" w:hAnsiTheme="minorHAnsi"/>
                <w:noProof/>
                <w:kern w:val="2"/>
                <w:sz w:val="22"/>
                <w:lang w:eastAsia="hr-HR"/>
              </w:rPr>
              <w:tab/>
            </w:r>
            <w:r w:rsidR="00A911BD" w:rsidRPr="00514E5D">
              <w:rPr>
                <w:rStyle w:val="Hyperlink"/>
                <w:noProof/>
              </w:rPr>
              <w:t>Obvezne osnove za isključenje gospodarskog subjekta</w:t>
            </w:r>
            <w:r w:rsidR="00A911BD">
              <w:rPr>
                <w:noProof/>
                <w:webHidden/>
              </w:rPr>
              <w:tab/>
            </w:r>
            <w:r>
              <w:rPr>
                <w:noProof/>
                <w:webHidden/>
              </w:rPr>
              <w:fldChar w:fldCharType="begin"/>
            </w:r>
            <w:r w:rsidR="00A911BD">
              <w:rPr>
                <w:noProof/>
                <w:webHidden/>
              </w:rPr>
              <w:instrText xml:space="preserve"> PAGEREF _Toc150759791 \h </w:instrText>
            </w:r>
            <w:r>
              <w:rPr>
                <w:noProof/>
                <w:webHidden/>
              </w:rPr>
            </w:r>
            <w:r>
              <w:rPr>
                <w:noProof/>
                <w:webHidden/>
              </w:rPr>
              <w:fldChar w:fldCharType="separate"/>
            </w:r>
            <w:r w:rsidR="009F4C22">
              <w:rPr>
                <w:noProof/>
                <w:webHidden/>
              </w:rPr>
              <w:t>4</w:t>
            </w:r>
            <w:r>
              <w:rPr>
                <w:noProof/>
                <w:webHidden/>
              </w:rPr>
              <w:fldChar w:fldCharType="end"/>
            </w:r>
          </w:hyperlink>
        </w:p>
        <w:p w:rsidR="00A911BD" w:rsidRDefault="00032D55">
          <w:pPr>
            <w:pStyle w:val="TOC3"/>
            <w:tabs>
              <w:tab w:val="left" w:pos="1100"/>
              <w:tab w:val="right" w:leader="dot" w:pos="9016"/>
            </w:tabs>
            <w:rPr>
              <w:rFonts w:asciiTheme="minorHAnsi" w:eastAsiaTheme="minorEastAsia" w:hAnsiTheme="minorHAnsi"/>
              <w:noProof/>
              <w:kern w:val="2"/>
              <w:sz w:val="22"/>
              <w:lang w:eastAsia="hr-HR"/>
            </w:rPr>
          </w:pPr>
          <w:hyperlink w:anchor="_Toc150759792" w:history="1">
            <w:r w:rsidR="00A911BD" w:rsidRPr="00514E5D">
              <w:rPr>
                <w:rStyle w:val="Hyperlink"/>
                <w:noProof/>
              </w:rPr>
              <w:t>3.1.1</w:t>
            </w:r>
            <w:r w:rsidR="00A911BD">
              <w:rPr>
                <w:rFonts w:asciiTheme="minorHAnsi" w:eastAsiaTheme="minorEastAsia" w:hAnsiTheme="minorHAnsi"/>
                <w:noProof/>
                <w:kern w:val="2"/>
                <w:sz w:val="22"/>
                <w:lang w:eastAsia="hr-HR"/>
              </w:rPr>
              <w:tab/>
            </w:r>
            <w:r w:rsidR="00A911BD" w:rsidRPr="00514E5D">
              <w:rPr>
                <w:rStyle w:val="Hyperlink"/>
                <w:noProof/>
              </w:rPr>
              <w:t>Osuđivanost za kaznena djela</w:t>
            </w:r>
            <w:r w:rsidR="00A911BD">
              <w:rPr>
                <w:noProof/>
                <w:webHidden/>
              </w:rPr>
              <w:tab/>
            </w:r>
            <w:r>
              <w:rPr>
                <w:noProof/>
                <w:webHidden/>
              </w:rPr>
              <w:fldChar w:fldCharType="begin"/>
            </w:r>
            <w:r w:rsidR="00A911BD">
              <w:rPr>
                <w:noProof/>
                <w:webHidden/>
              </w:rPr>
              <w:instrText xml:space="preserve"> PAGEREF _Toc150759792 \h </w:instrText>
            </w:r>
            <w:r>
              <w:rPr>
                <w:noProof/>
                <w:webHidden/>
              </w:rPr>
            </w:r>
            <w:r>
              <w:rPr>
                <w:noProof/>
                <w:webHidden/>
              </w:rPr>
              <w:fldChar w:fldCharType="separate"/>
            </w:r>
            <w:r w:rsidR="009F4C22">
              <w:rPr>
                <w:noProof/>
                <w:webHidden/>
              </w:rPr>
              <w:t>4</w:t>
            </w:r>
            <w:r>
              <w:rPr>
                <w:noProof/>
                <w:webHidden/>
              </w:rPr>
              <w:fldChar w:fldCharType="end"/>
            </w:r>
          </w:hyperlink>
        </w:p>
        <w:p w:rsidR="00A911BD" w:rsidRDefault="00032D55">
          <w:pPr>
            <w:pStyle w:val="TOC3"/>
            <w:tabs>
              <w:tab w:val="left" w:pos="1100"/>
              <w:tab w:val="right" w:leader="dot" w:pos="9016"/>
            </w:tabs>
            <w:rPr>
              <w:rFonts w:asciiTheme="minorHAnsi" w:eastAsiaTheme="minorEastAsia" w:hAnsiTheme="minorHAnsi"/>
              <w:noProof/>
              <w:kern w:val="2"/>
              <w:sz w:val="22"/>
              <w:lang w:eastAsia="hr-HR"/>
            </w:rPr>
          </w:pPr>
          <w:hyperlink w:anchor="_Toc150759793" w:history="1">
            <w:r w:rsidR="00A911BD" w:rsidRPr="00514E5D">
              <w:rPr>
                <w:rStyle w:val="Hyperlink"/>
                <w:noProof/>
              </w:rPr>
              <w:t>3.1.2</w:t>
            </w:r>
            <w:r w:rsidR="00A911BD">
              <w:rPr>
                <w:rFonts w:asciiTheme="minorHAnsi" w:eastAsiaTheme="minorEastAsia" w:hAnsiTheme="minorHAnsi"/>
                <w:noProof/>
                <w:kern w:val="2"/>
                <w:sz w:val="22"/>
                <w:lang w:eastAsia="hr-HR"/>
              </w:rPr>
              <w:tab/>
            </w:r>
            <w:r w:rsidR="00A911BD" w:rsidRPr="00514E5D">
              <w:rPr>
                <w:rStyle w:val="Hyperlink"/>
                <w:noProof/>
              </w:rPr>
              <w:t>Neplaćanje dospjelih poreznih obveza i obveze za mirovinsko i zdravstveno osiguranje</w:t>
            </w:r>
            <w:r w:rsidR="00A911BD">
              <w:rPr>
                <w:noProof/>
                <w:webHidden/>
              </w:rPr>
              <w:tab/>
            </w:r>
            <w:r>
              <w:rPr>
                <w:noProof/>
                <w:webHidden/>
              </w:rPr>
              <w:fldChar w:fldCharType="begin"/>
            </w:r>
            <w:r w:rsidR="00A911BD">
              <w:rPr>
                <w:noProof/>
                <w:webHidden/>
              </w:rPr>
              <w:instrText xml:space="preserve"> PAGEREF _Toc150759793 \h </w:instrText>
            </w:r>
            <w:r>
              <w:rPr>
                <w:noProof/>
                <w:webHidden/>
              </w:rPr>
            </w:r>
            <w:r>
              <w:rPr>
                <w:noProof/>
                <w:webHidden/>
              </w:rPr>
              <w:fldChar w:fldCharType="separate"/>
            </w:r>
            <w:r w:rsidR="009F4C22">
              <w:rPr>
                <w:noProof/>
                <w:webHidden/>
              </w:rPr>
              <w:t>5</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794" w:history="1">
            <w:r w:rsidR="00A911BD" w:rsidRPr="00514E5D">
              <w:rPr>
                <w:rStyle w:val="Hyperlink"/>
                <w:rFonts w:cs="Arial"/>
                <w:noProof/>
              </w:rPr>
              <w:t>3.2</w:t>
            </w:r>
            <w:r w:rsidR="00A911BD">
              <w:rPr>
                <w:rFonts w:asciiTheme="minorHAnsi" w:eastAsiaTheme="minorEastAsia" w:hAnsiTheme="minorHAnsi"/>
                <w:noProof/>
                <w:kern w:val="2"/>
                <w:sz w:val="22"/>
                <w:lang w:eastAsia="hr-HR"/>
              </w:rPr>
              <w:tab/>
            </w:r>
            <w:r w:rsidR="00A911BD" w:rsidRPr="00514E5D">
              <w:rPr>
                <w:rStyle w:val="Hyperlink"/>
                <w:noProof/>
              </w:rPr>
              <w:t>Dokumenti kojima se dokazuje da ne postoje osnove za isključenje</w:t>
            </w:r>
            <w:r w:rsidR="00A911BD">
              <w:rPr>
                <w:noProof/>
                <w:webHidden/>
              </w:rPr>
              <w:tab/>
            </w:r>
            <w:r>
              <w:rPr>
                <w:noProof/>
                <w:webHidden/>
              </w:rPr>
              <w:fldChar w:fldCharType="begin"/>
            </w:r>
            <w:r w:rsidR="00A911BD">
              <w:rPr>
                <w:noProof/>
                <w:webHidden/>
              </w:rPr>
              <w:instrText xml:space="preserve"> PAGEREF _Toc150759794 \h </w:instrText>
            </w:r>
            <w:r>
              <w:rPr>
                <w:noProof/>
                <w:webHidden/>
              </w:rPr>
            </w:r>
            <w:r>
              <w:rPr>
                <w:noProof/>
                <w:webHidden/>
              </w:rPr>
              <w:fldChar w:fldCharType="separate"/>
            </w:r>
            <w:r w:rsidR="009F4C22">
              <w:rPr>
                <w:noProof/>
                <w:webHidden/>
              </w:rPr>
              <w:t>5</w:t>
            </w:r>
            <w:r>
              <w:rPr>
                <w:noProof/>
                <w:webHidden/>
              </w:rPr>
              <w:fldChar w:fldCharType="end"/>
            </w:r>
          </w:hyperlink>
        </w:p>
        <w:p w:rsidR="00A911BD" w:rsidRDefault="00032D55">
          <w:pPr>
            <w:pStyle w:val="TOC1"/>
            <w:rPr>
              <w:rFonts w:asciiTheme="minorHAnsi" w:eastAsiaTheme="minorEastAsia" w:hAnsiTheme="minorHAnsi"/>
              <w:noProof/>
              <w:kern w:val="2"/>
              <w:sz w:val="22"/>
              <w:lang w:eastAsia="hr-HR"/>
            </w:rPr>
          </w:pPr>
          <w:hyperlink w:anchor="_Toc150759795" w:history="1">
            <w:r w:rsidR="00A911BD" w:rsidRPr="00514E5D">
              <w:rPr>
                <w:rStyle w:val="Hyperlink"/>
                <w:noProof/>
              </w:rPr>
              <w:t>4</w:t>
            </w:r>
            <w:r w:rsidR="00A911BD">
              <w:rPr>
                <w:rFonts w:asciiTheme="minorHAnsi" w:eastAsiaTheme="minorEastAsia" w:hAnsiTheme="minorHAnsi"/>
                <w:noProof/>
                <w:kern w:val="2"/>
                <w:sz w:val="22"/>
                <w:lang w:eastAsia="hr-HR"/>
              </w:rPr>
              <w:tab/>
            </w:r>
            <w:r w:rsidR="00A911BD" w:rsidRPr="00514E5D">
              <w:rPr>
                <w:rStyle w:val="Hyperlink"/>
                <w:noProof/>
              </w:rPr>
              <w:t>Kriteriji za odabir gospodarskog subjekta (uvjeti sposobnosti)</w:t>
            </w:r>
            <w:r w:rsidR="00A911BD">
              <w:rPr>
                <w:noProof/>
                <w:webHidden/>
              </w:rPr>
              <w:tab/>
            </w:r>
            <w:r>
              <w:rPr>
                <w:noProof/>
                <w:webHidden/>
              </w:rPr>
              <w:fldChar w:fldCharType="begin"/>
            </w:r>
            <w:r w:rsidR="00A911BD">
              <w:rPr>
                <w:noProof/>
                <w:webHidden/>
              </w:rPr>
              <w:instrText xml:space="preserve"> PAGEREF _Toc150759795 \h </w:instrText>
            </w:r>
            <w:r>
              <w:rPr>
                <w:noProof/>
                <w:webHidden/>
              </w:rPr>
            </w:r>
            <w:r>
              <w:rPr>
                <w:noProof/>
                <w:webHidden/>
              </w:rPr>
              <w:fldChar w:fldCharType="separate"/>
            </w:r>
            <w:r w:rsidR="009F4C22">
              <w:rPr>
                <w:noProof/>
                <w:webHidden/>
              </w:rPr>
              <w:t>6</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796" w:history="1">
            <w:r w:rsidR="00A911BD" w:rsidRPr="00514E5D">
              <w:rPr>
                <w:rStyle w:val="Hyperlink"/>
                <w:rFonts w:cs="Arial"/>
                <w:noProof/>
              </w:rPr>
              <w:t>4.1</w:t>
            </w:r>
            <w:r w:rsidR="00A911BD">
              <w:rPr>
                <w:rFonts w:asciiTheme="minorHAnsi" w:eastAsiaTheme="minorEastAsia" w:hAnsiTheme="minorHAnsi"/>
                <w:noProof/>
                <w:kern w:val="2"/>
                <w:sz w:val="22"/>
                <w:lang w:eastAsia="hr-HR"/>
              </w:rPr>
              <w:tab/>
            </w:r>
            <w:r w:rsidR="00A911BD" w:rsidRPr="00514E5D">
              <w:rPr>
                <w:rStyle w:val="Hyperlink"/>
                <w:noProof/>
              </w:rPr>
              <w:t>Dokumenti kojima se dokazuje ispunjenje uvjeta sposobnosti</w:t>
            </w:r>
            <w:r w:rsidR="00A911BD">
              <w:rPr>
                <w:noProof/>
                <w:webHidden/>
              </w:rPr>
              <w:tab/>
            </w:r>
            <w:r>
              <w:rPr>
                <w:noProof/>
                <w:webHidden/>
              </w:rPr>
              <w:fldChar w:fldCharType="begin"/>
            </w:r>
            <w:r w:rsidR="00A911BD">
              <w:rPr>
                <w:noProof/>
                <w:webHidden/>
              </w:rPr>
              <w:instrText xml:space="preserve"> PAGEREF _Toc150759796 \h </w:instrText>
            </w:r>
            <w:r>
              <w:rPr>
                <w:noProof/>
                <w:webHidden/>
              </w:rPr>
            </w:r>
            <w:r>
              <w:rPr>
                <w:noProof/>
                <w:webHidden/>
              </w:rPr>
              <w:fldChar w:fldCharType="separate"/>
            </w:r>
            <w:r w:rsidR="009F4C22">
              <w:rPr>
                <w:noProof/>
                <w:webHidden/>
              </w:rPr>
              <w:t>6</w:t>
            </w:r>
            <w:r>
              <w:rPr>
                <w:noProof/>
                <w:webHidden/>
              </w:rPr>
              <w:fldChar w:fldCharType="end"/>
            </w:r>
          </w:hyperlink>
        </w:p>
        <w:p w:rsidR="00A911BD" w:rsidRDefault="00032D55">
          <w:pPr>
            <w:pStyle w:val="TOC1"/>
            <w:rPr>
              <w:rFonts w:asciiTheme="minorHAnsi" w:eastAsiaTheme="minorEastAsia" w:hAnsiTheme="minorHAnsi"/>
              <w:noProof/>
              <w:kern w:val="2"/>
              <w:sz w:val="22"/>
              <w:lang w:eastAsia="hr-HR"/>
            </w:rPr>
          </w:pPr>
          <w:hyperlink w:anchor="_Toc150759797" w:history="1">
            <w:r w:rsidR="00A911BD" w:rsidRPr="00514E5D">
              <w:rPr>
                <w:rStyle w:val="Hyperlink"/>
                <w:noProof/>
              </w:rPr>
              <w:t>5</w:t>
            </w:r>
            <w:r w:rsidR="00A911BD">
              <w:rPr>
                <w:rFonts w:asciiTheme="minorHAnsi" w:eastAsiaTheme="minorEastAsia" w:hAnsiTheme="minorHAnsi"/>
                <w:noProof/>
                <w:kern w:val="2"/>
                <w:sz w:val="22"/>
                <w:lang w:eastAsia="hr-HR"/>
              </w:rPr>
              <w:tab/>
            </w:r>
            <w:r w:rsidR="00A911BD" w:rsidRPr="00514E5D">
              <w:rPr>
                <w:rStyle w:val="Hyperlink"/>
                <w:noProof/>
              </w:rPr>
              <w:t>Europska jedinstvena dokumentacija o nabavi (ESPD)</w:t>
            </w:r>
            <w:r w:rsidR="00A911BD">
              <w:rPr>
                <w:noProof/>
                <w:webHidden/>
              </w:rPr>
              <w:tab/>
            </w:r>
            <w:r>
              <w:rPr>
                <w:noProof/>
                <w:webHidden/>
              </w:rPr>
              <w:fldChar w:fldCharType="begin"/>
            </w:r>
            <w:r w:rsidR="00A911BD">
              <w:rPr>
                <w:noProof/>
                <w:webHidden/>
              </w:rPr>
              <w:instrText xml:space="preserve"> PAGEREF _Toc150759797 \h </w:instrText>
            </w:r>
            <w:r>
              <w:rPr>
                <w:noProof/>
                <w:webHidden/>
              </w:rPr>
            </w:r>
            <w:r>
              <w:rPr>
                <w:noProof/>
                <w:webHidden/>
              </w:rPr>
              <w:fldChar w:fldCharType="separate"/>
            </w:r>
            <w:r w:rsidR="009F4C22">
              <w:rPr>
                <w:noProof/>
                <w:webHidden/>
              </w:rPr>
              <w:t>7</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798" w:history="1">
            <w:r w:rsidR="00A911BD" w:rsidRPr="00514E5D">
              <w:rPr>
                <w:rStyle w:val="Hyperlink"/>
                <w:rFonts w:cs="Arial"/>
                <w:noProof/>
              </w:rPr>
              <w:t>5.1</w:t>
            </w:r>
            <w:r w:rsidR="00A911BD">
              <w:rPr>
                <w:rFonts w:asciiTheme="minorHAnsi" w:eastAsiaTheme="minorEastAsia" w:hAnsiTheme="minorHAnsi"/>
                <w:noProof/>
                <w:kern w:val="2"/>
                <w:sz w:val="22"/>
                <w:lang w:eastAsia="hr-HR"/>
              </w:rPr>
              <w:tab/>
            </w:r>
            <w:r w:rsidR="00A911BD" w:rsidRPr="00514E5D">
              <w:rPr>
                <w:rStyle w:val="Hyperlink"/>
                <w:noProof/>
              </w:rPr>
              <w:t>Upute za popunjavanje eESPD obrasca</w:t>
            </w:r>
            <w:r w:rsidR="00A911BD">
              <w:rPr>
                <w:noProof/>
                <w:webHidden/>
              </w:rPr>
              <w:tab/>
            </w:r>
            <w:r>
              <w:rPr>
                <w:noProof/>
                <w:webHidden/>
              </w:rPr>
              <w:fldChar w:fldCharType="begin"/>
            </w:r>
            <w:r w:rsidR="00A911BD">
              <w:rPr>
                <w:noProof/>
                <w:webHidden/>
              </w:rPr>
              <w:instrText xml:space="preserve"> PAGEREF _Toc150759798 \h </w:instrText>
            </w:r>
            <w:r>
              <w:rPr>
                <w:noProof/>
                <w:webHidden/>
              </w:rPr>
            </w:r>
            <w:r>
              <w:rPr>
                <w:noProof/>
                <w:webHidden/>
              </w:rPr>
              <w:fldChar w:fldCharType="separate"/>
            </w:r>
            <w:r w:rsidR="009F4C22">
              <w:rPr>
                <w:noProof/>
                <w:webHidden/>
              </w:rPr>
              <w:t>7</w:t>
            </w:r>
            <w:r>
              <w:rPr>
                <w:noProof/>
                <w:webHidden/>
              </w:rPr>
              <w:fldChar w:fldCharType="end"/>
            </w:r>
          </w:hyperlink>
        </w:p>
        <w:p w:rsidR="00A911BD" w:rsidRDefault="00032D55">
          <w:pPr>
            <w:pStyle w:val="TOC1"/>
            <w:rPr>
              <w:rFonts w:asciiTheme="minorHAnsi" w:eastAsiaTheme="minorEastAsia" w:hAnsiTheme="minorHAnsi"/>
              <w:noProof/>
              <w:kern w:val="2"/>
              <w:sz w:val="22"/>
              <w:lang w:eastAsia="hr-HR"/>
            </w:rPr>
          </w:pPr>
          <w:hyperlink w:anchor="_Toc150759799" w:history="1">
            <w:r w:rsidR="00A911BD" w:rsidRPr="00514E5D">
              <w:rPr>
                <w:rStyle w:val="Hyperlink"/>
                <w:noProof/>
              </w:rPr>
              <w:t>6</w:t>
            </w:r>
            <w:r w:rsidR="00A911BD">
              <w:rPr>
                <w:rFonts w:asciiTheme="minorHAnsi" w:eastAsiaTheme="minorEastAsia" w:hAnsiTheme="minorHAnsi"/>
                <w:noProof/>
                <w:kern w:val="2"/>
                <w:sz w:val="22"/>
                <w:lang w:eastAsia="hr-HR"/>
              </w:rPr>
              <w:tab/>
            </w:r>
            <w:r w:rsidR="00A911BD" w:rsidRPr="00514E5D">
              <w:rPr>
                <w:rStyle w:val="Hyperlink"/>
                <w:noProof/>
              </w:rPr>
              <w:t>Podaci o ponudi</w:t>
            </w:r>
            <w:r w:rsidR="00A911BD">
              <w:rPr>
                <w:noProof/>
                <w:webHidden/>
              </w:rPr>
              <w:tab/>
            </w:r>
            <w:r>
              <w:rPr>
                <w:noProof/>
                <w:webHidden/>
              </w:rPr>
              <w:fldChar w:fldCharType="begin"/>
            </w:r>
            <w:r w:rsidR="00A911BD">
              <w:rPr>
                <w:noProof/>
                <w:webHidden/>
              </w:rPr>
              <w:instrText xml:space="preserve"> PAGEREF _Toc150759799 \h </w:instrText>
            </w:r>
            <w:r>
              <w:rPr>
                <w:noProof/>
                <w:webHidden/>
              </w:rPr>
            </w:r>
            <w:r>
              <w:rPr>
                <w:noProof/>
                <w:webHidden/>
              </w:rPr>
              <w:fldChar w:fldCharType="separate"/>
            </w:r>
            <w:r w:rsidR="009F4C22">
              <w:rPr>
                <w:noProof/>
                <w:webHidden/>
              </w:rPr>
              <w:t>8</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800" w:history="1">
            <w:r w:rsidR="00A911BD" w:rsidRPr="00514E5D">
              <w:rPr>
                <w:rStyle w:val="Hyperlink"/>
                <w:rFonts w:cs="Arial"/>
                <w:noProof/>
              </w:rPr>
              <w:t>6.1</w:t>
            </w:r>
            <w:r w:rsidR="00A911BD">
              <w:rPr>
                <w:rFonts w:asciiTheme="minorHAnsi" w:eastAsiaTheme="minorEastAsia" w:hAnsiTheme="minorHAnsi"/>
                <w:noProof/>
                <w:kern w:val="2"/>
                <w:sz w:val="22"/>
                <w:lang w:eastAsia="hr-HR"/>
              </w:rPr>
              <w:tab/>
            </w:r>
            <w:r w:rsidR="00A911BD" w:rsidRPr="00514E5D">
              <w:rPr>
                <w:rStyle w:val="Hyperlink"/>
                <w:noProof/>
              </w:rPr>
              <w:t>Sadržaj i način izrade ponude</w:t>
            </w:r>
            <w:r w:rsidR="00A911BD">
              <w:rPr>
                <w:noProof/>
                <w:webHidden/>
              </w:rPr>
              <w:tab/>
            </w:r>
            <w:r>
              <w:rPr>
                <w:noProof/>
                <w:webHidden/>
              </w:rPr>
              <w:fldChar w:fldCharType="begin"/>
            </w:r>
            <w:r w:rsidR="00A911BD">
              <w:rPr>
                <w:noProof/>
                <w:webHidden/>
              </w:rPr>
              <w:instrText xml:space="preserve"> PAGEREF _Toc150759800 \h </w:instrText>
            </w:r>
            <w:r>
              <w:rPr>
                <w:noProof/>
                <w:webHidden/>
              </w:rPr>
            </w:r>
            <w:r>
              <w:rPr>
                <w:noProof/>
                <w:webHidden/>
              </w:rPr>
              <w:fldChar w:fldCharType="separate"/>
            </w:r>
            <w:r w:rsidR="009F4C22">
              <w:rPr>
                <w:noProof/>
                <w:webHidden/>
              </w:rPr>
              <w:t>8</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801" w:history="1">
            <w:r w:rsidR="00A911BD" w:rsidRPr="00514E5D">
              <w:rPr>
                <w:rStyle w:val="Hyperlink"/>
                <w:rFonts w:cs="Arial"/>
                <w:noProof/>
              </w:rPr>
              <w:t>6.2</w:t>
            </w:r>
            <w:r w:rsidR="00A911BD">
              <w:rPr>
                <w:rFonts w:asciiTheme="minorHAnsi" w:eastAsiaTheme="minorEastAsia" w:hAnsiTheme="minorHAnsi"/>
                <w:noProof/>
                <w:kern w:val="2"/>
                <w:sz w:val="22"/>
                <w:lang w:eastAsia="hr-HR"/>
              </w:rPr>
              <w:tab/>
            </w:r>
            <w:r w:rsidR="00A911BD" w:rsidRPr="00514E5D">
              <w:rPr>
                <w:rStyle w:val="Hyperlink"/>
                <w:noProof/>
              </w:rPr>
              <w:t>Način dostave ponude</w:t>
            </w:r>
            <w:r w:rsidR="00A911BD">
              <w:rPr>
                <w:noProof/>
                <w:webHidden/>
              </w:rPr>
              <w:tab/>
            </w:r>
            <w:r>
              <w:rPr>
                <w:noProof/>
                <w:webHidden/>
              </w:rPr>
              <w:fldChar w:fldCharType="begin"/>
            </w:r>
            <w:r w:rsidR="00A911BD">
              <w:rPr>
                <w:noProof/>
                <w:webHidden/>
              </w:rPr>
              <w:instrText xml:space="preserve"> PAGEREF _Toc150759801 \h </w:instrText>
            </w:r>
            <w:r>
              <w:rPr>
                <w:noProof/>
                <w:webHidden/>
              </w:rPr>
            </w:r>
            <w:r>
              <w:rPr>
                <w:noProof/>
                <w:webHidden/>
              </w:rPr>
              <w:fldChar w:fldCharType="separate"/>
            </w:r>
            <w:r w:rsidR="009F4C22">
              <w:rPr>
                <w:noProof/>
                <w:webHidden/>
              </w:rPr>
              <w:t>8</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802" w:history="1">
            <w:r w:rsidR="00A911BD" w:rsidRPr="00514E5D">
              <w:rPr>
                <w:rStyle w:val="Hyperlink"/>
                <w:rFonts w:cs="Arial"/>
                <w:noProof/>
              </w:rPr>
              <w:t>6.3</w:t>
            </w:r>
            <w:r w:rsidR="00A911BD">
              <w:rPr>
                <w:rFonts w:asciiTheme="minorHAnsi" w:eastAsiaTheme="minorEastAsia" w:hAnsiTheme="minorHAnsi"/>
                <w:noProof/>
                <w:kern w:val="2"/>
                <w:sz w:val="22"/>
                <w:lang w:eastAsia="hr-HR"/>
              </w:rPr>
              <w:tab/>
            </w:r>
            <w:r w:rsidR="00A911BD" w:rsidRPr="00514E5D">
              <w:rPr>
                <w:rStyle w:val="Hyperlink"/>
                <w:noProof/>
              </w:rPr>
              <w:t>Način određivanja cijene ponude</w:t>
            </w:r>
            <w:r w:rsidR="00A911BD">
              <w:rPr>
                <w:noProof/>
                <w:webHidden/>
              </w:rPr>
              <w:tab/>
            </w:r>
            <w:r>
              <w:rPr>
                <w:noProof/>
                <w:webHidden/>
              </w:rPr>
              <w:fldChar w:fldCharType="begin"/>
            </w:r>
            <w:r w:rsidR="00A911BD">
              <w:rPr>
                <w:noProof/>
                <w:webHidden/>
              </w:rPr>
              <w:instrText xml:space="preserve"> PAGEREF _Toc150759802 \h </w:instrText>
            </w:r>
            <w:r>
              <w:rPr>
                <w:noProof/>
                <w:webHidden/>
              </w:rPr>
            </w:r>
            <w:r>
              <w:rPr>
                <w:noProof/>
                <w:webHidden/>
              </w:rPr>
              <w:fldChar w:fldCharType="separate"/>
            </w:r>
            <w:r w:rsidR="009F4C22">
              <w:rPr>
                <w:noProof/>
                <w:webHidden/>
              </w:rPr>
              <w:t>8</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803" w:history="1">
            <w:r w:rsidR="00A911BD" w:rsidRPr="00514E5D">
              <w:rPr>
                <w:rStyle w:val="Hyperlink"/>
                <w:rFonts w:cs="Arial"/>
                <w:noProof/>
              </w:rPr>
              <w:t>6.4</w:t>
            </w:r>
            <w:r w:rsidR="00A911BD">
              <w:rPr>
                <w:rFonts w:asciiTheme="minorHAnsi" w:eastAsiaTheme="minorEastAsia" w:hAnsiTheme="minorHAnsi"/>
                <w:noProof/>
                <w:kern w:val="2"/>
                <w:sz w:val="22"/>
                <w:lang w:eastAsia="hr-HR"/>
              </w:rPr>
              <w:tab/>
            </w:r>
            <w:r w:rsidR="00A911BD" w:rsidRPr="00514E5D">
              <w:rPr>
                <w:rStyle w:val="Hyperlink"/>
                <w:noProof/>
              </w:rPr>
              <w:t>Valuta ponude</w:t>
            </w:r>
            <w:r w:rsidR="00A911BD">
              <w:rPr>
                <w:noProof/>
                <w:webHidden/>
              </w:rPr>
              <w:tab/>
            </w:r>
            <w:r>
              <w:rPr>
                <w:noProof/>
                <w:webHidden/>
              </w:rPr>
              <w:fldChar w:fldCharType="begin"/>
            </w:r>
            <w:r w:rsidR="00A911BD">
              <w:rPr>
                <w:noProof/>
                <w:webHidden/>
              </w:rPr>
              <w:instrText xml:space="preserve"> PAGEREF _Toc150759803 \h </w:instrText>
            </w:r>
            <w:r>
              <w:rPr>
                <w:noProof/>
                <w:webHidden/>
              </w:rPr>
            </w:r>
            <w:r>
              <w:rPr>
                <w:noProof/>
                <w:webHidden/>
              </w:rPr>
              <w:fldChar w:fldCharType="separate"/>
            </w:r>
            <w:r w:rsidR="009F4C22">
              <w:rPr>
                <w:noProof/>
                <w:webHidden/>
              </w:rPr>
              <w:t>9</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804" w:history="1">
            <w:r w:rsidR="00A911BD" w:rsidRPr="00514E5D">
              <w:rPr>
                <w:rStyle w:val="Hyperlink"/>
                <w:rFonts w:cs="Arial"/>
                <w:noProof/>
              </w:rPr>
              <w:t>6.5</w:t>
            </w:r>
            <w:r w:rsidR="00A911BD">
              <w:rPr>
                <w:rFonts w:asciiTheme="minorHAnsi" w:eastAsiaTheme="minorEastAsia" w:hAnsiTheme="minorHAnsi"/>
                <w:noProof/>
                <w:kern w:val="2"/>
                <w:sz w:val="22"/>
                <w:lang w:eastAsia="hr-HR"/>
              </w:rPr>
              <w:tab/>
            </w:r>
            <w:r w:rsidR="00A911BD" w:rsidRPr="00514E5D">
              <w:rPr>
                <w:rStyle w:val="Hyperlink"/>
                <w:noProof/>
              </w:rPr>
              <w:t>Kriterij za odabir ponude</w:t>
            </w:r>
            <w:r w:rsidR="00A911BD">
              <w:rPr>
                <w:noProof/>
                <w:webHidden/>
              </w:rPr>
              <w:tab/>
            </w:r>
            <w:r>
              <w:rPr>
                <w:noProof/>
                <w:webHidden/>
              </w:rPr>
              <w:fldChar w:fldCharType="begin"/>
            </w:r>
            <w:r w:rsidR="00A911BD">
              <w:rPr>
                <w:noProof/>
                <w:webHidden/>
              </w:rPr>
              <w:instrText xml:space="preserve"> PAGEREF _Toc150759804 \h </w:instrText>
            </w:r>
            <w:r>
              <w:rPr>
                <w:noProof/>
                <w:webHidden/>
              </w:rPr>
            </w:r>
            <w:r>
              <w:rPr>
                <w:noProof/>
                <w:webHidden/>
              </w:rPr>
              <w:fldChar w:fldCharType="separate"/>
            </w:r>
            <w:r w:rsidR="009F4C22">
              <w:rPr>
                <w:noProof/>
                <w:webHidden/>
              </w:rPr>
              <w:t>9</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805" w:history="1">
            <w:r w:rsidR="00A911BD" w:rsidRPr="00514E5D">
              <w:rPr>
                <w:rStyle w:val="Hyperlink"/>
                <w:rFonts w:cs="Arial"/>
                <w:noProof/>
              </w:rPr>
              <w:t>6.6</w:t>
            </w:r>
            <w:r w:rsidR="00A911BD">
              <w:rPr>
                <w:rFonts w:asciiTheme="minorHAnsi" w:eastAsiaTheme="minorEastAsia" w:hAnsiTheme="minorHAnsi"/>
                <w:noProof/>
                <w:kern w:val="2"/>
                <w:sz w:val="22"/>
                <w:lang w:eastAsia="hr-HR"/>
              </w:rPr>
              <w:tab/>
            </w:r>
            <w:r w:rsidR="00A911BD" w:rsidRPr="00514E5D">
              <w:rPr>
                <w:rStyle w:val="Hyperlink"/>
                <w:noProof/>
              </w:rPr>
              <w:t>Jezik i pismo na kojem se izrađuje ponuda</w:t>
            </w:r>
            <w:r w:rsidR="00A911BD">
              <w:rPr>
                <w:noProof/>
                <w:webHidden/>
              </w:rPr>
              <w:tab/>
            </w:r>
            <w:r>
              <w:rPr>
                <w:noProof/>
                <w:webHidden/>
              </w:rPr>
              <w:fldChar w:fldCharType="begin"/>
            </w:r>
            <w:r w:rsidR="00A911BD">
              <w:rPr>
                <w:noProof/>
                <w:webHidden/>
              </w:rPr>
              <w:instrText xml:space="preserve"> PAGEREF _Toc150759805 \h </w:instrText>
            </w:r>
            <w:r>
              <w:rPr>
                <w:noProof/>
                <w:webHidden/>
              </w:rPr>
            </w:r>
            <w:r>
              <w:rPr>
                <w:noProof/>
                <w:webHidden/>
              </w:rPr>
              <w:fldChar w:fldCharType="separate"/>
            </w:r>
            <w:r w:rsidR="009F4C22">
              <w:rPr>
                <w:noProof/>
                <w:webHidden/>
              </w:rPr>
              <w:t>9</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806" w:history="1">
            <w:r w:rsidR="00A911BD" w:rsidRPr="00514E5D">
              <w:rPr>
                <w:rStyle w:val="Hyperlink"/>
                <w:rFonts w:cs="Arial"/>
                <w:noProof/>
              </w:rPr>
              <w:t>6.7</w:t>
            </w:r>
            <w:r w:rsidR="00A911BD">
              <w:rPr>
                <w:rFonts w:asciiTheme="minorHAnsi" w:eastAsiaTheme="minorEastAsia" w:hAnsiTheme="minorHAnsi"/>
                <w:noProof/>
                <w:kern w:val="2"/>
                <w:sz w:val="22"/>
                <w:lang w:eastAsia="hr-HR"/>
              </w:rPr>
              <w:tab/>
            </w:r>
            <w:r w:rsidR="00A911BD" w:rsidRPr="00514E5D">
              <w:rPr>
                <w:rStyle w:val="Hyperlink"/>
                <w:noProof/>
              </w:rPr>
              <w:t>Rok valjanosti ponude</w:t>
            </w:r>
            <w:r w:rsidR="00A911BD">
              <w:rPr>
                <w:noProof/>
                <w:webHidden/>
              </w:rPr>
              <w:tab/>
            </w:r>
            <w:r>
              <w:rPr>
                <w:noProof/>
                <w:webHidden/>
              </w:rPr>
              <w:fldChar w:fldCharType="begin"/>
            </w:r>
            <w:r w:rsidR="00A911BD">
              <w:rPr>
                <w:noProof/>
                <w:webHidden/>
              </w:rPr>
              <w:instrText xml:space="preserve"> PAGEREF _Toc150759806 \h </w:instrText>
            </w:r>
            <w:r>
              <w:rPr>
                <w:noProof/>
                <w:webHidden/>
              </w:rPr>
            </w:r>
            <w:r>
              <w:rPr>
                <w:noProof/>
                <w:webHidden/>
              </w:rPr>
              <w:fldChar w:fldCharType="separate"/>
            </w:r>
            <w:r w:rsidR="009F4C22">
              <w:rPr>
                <w:noProof/>
                <w:webHidden/>
              </w:rPr>
              <w:t>9</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807" w:history="1">
            <w:r w:rsidR="00A911BD" w:rsidRPr="00514E5D">
              <w:rPr>
                <w:rStyle w:val="Hyperlink"/>
                <w:rFonts w:cs="Arial"/>
                <w:noProof/>
              </w:rPr>
              <w:t>6.8</w:t>
            </w:r>
            <w:r w:rsidR="00A911BD">
              <w:rPr>
                <w:rFonts w:asciiTheme="minorHAnsi" w:eastAsiaTheme="minorEastAsia" w:hAnsiTheme="minorHAnsi"/>
                <w:noProof/>
                <w:kern w:val="2"/>
                <w:sz w:val="22"/>
                <w:lang w:eastAsia="hr-HR"/>
              </w:rPr>
              <w:tab/>
            </w:r>
            <w:r w:rsidR="00A911BD" w:rsidRPr="00514E5D">
              <w:rPr>
                <w:rStyle w:val="Hyperlink"/>
                <w:noProof/>
              </w:rPr>
              <w:t>Datum, vrijeme i mjesto otvaranja ponuda</w:t>
            </w:r>
            <w:r w:rsidR="00A911BD">
              <w:rPr>
                <w:noProof/>
                <w:webHidden/>
              </w:rPr>
              <w:tab/>
            </w:r>
            <w:r>
              <w:rPr>
                <w:noProof/>
                <w:webHidden/>
              </w:rPr>
              <w:fldChar w:fldCharType="begin"/>
            </w:r>
            <w:r w:rsidR="00A911BD">
              <w:rPr>
                <w:noProof/>
                <w:webHidden/>
              </w:rPr>
              <w:instrText xml:space="preserve"> PAGEREF _Toc150759807 \h </w:instrText>
            </w:r>
            <w:r>
              <w:rPr>
                <w:noProof/>
                <w:webHidden/>
              </w:rPr>
            </w:r>
            <w:r>
              <w:rPr>
                <w:noProof/>
                <w:webHidden/>
              </w:rPr>
              <w:fldChar w:fldCharType="separate"/>
            </w:r>
            <w:r w:rsidR="009F4C22">
              <w:rPr>
                <w:noProof/>
                <w:webHidden/>
              </w:rPr>
              <w:t>9</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808" w:history="1">
            <w:r w:rsidR="00A911BD" w:rsidRPr="00514E5D">
              <w:rPr>
                <w:rStyle w:val="Hyperlink"/>
                <w:rFonts w:cs="Arial"/>
                <w:noProof/>
              </w:rPr>
              <w:t>6.9</w:t>
            </w:r>
            <w:r w:rsidR="00A911BD">
              <w:rPr>
                <w:rFonts w:asciiTheme="minorHAnsi" w:eastAsiaTheme="minorEastAsia" w:hAnsiTheme="minorHAnsi"/>
                <w:noProof/>
                <w:kern w:val="2"/>
                <w:sz w:val="22"/>
                <w:lang w:eastAsia="hr-HR"/>
              </w:rPr>
              <w:tab/>
            </w:r>
            <w:r w:rsidR="00A911BD" w:rsidRPr="00514E5D">
              <w:rPr>
                <w:rStyle w:val="Hyperlink"/>
                <w:noProof/>
              </w:rPr>
              <w:t>Rok za donošenje odluke o odabiru</w:t>
            </w:r>
            <w:r w:rsidR="00A911BD">
              <w:rPr>
                <w:noProof/>
                <w:webHidden/>
              </w:rPr>
              <w:tab/>
            </w:r>
            <w:r>
              <w:rPr>
                <w:noProof/>
                <w:webHidden/>
              </w:rPr>
              <w:fldChar w:fldCharType="begin"/>
            </w:r>
            <w:r w:rsidR="00A911BD">
              <w:rPr>
                <w:noProof/>
                <w:webHidden/>
              </w:rPr>
              <w:instrText xml:space="preserve"> PAGEREF _Toc150759808 \h </w:instrText>
            </w:r>
            <w:r>
              <w:rPr>
                <w:noProof/>
                <w:webHidden/>
              </w:rPr>
            </w:r>
            <w:r>
              <w:rPr>
                <w:noProof/>
                <w:webHidden/>
              </w:rPr>
              <w:fldChar w:fldCharType="separate"/>
            </w:r>
            <w:r w:rsidR="009F4C22">
              <w:rPr>
                <w:noProof/>
                <w:webHidden/>
              </w:rPr>
              <w:t>9</w:t>
            </w:r>
            <w:r>
              <w:rPr>
                <w:noProof/>
                <w:webHidden/>
              </w:rPr>
              <w:fldChar w:fldCharType="end"/>
            </w:r>
          </w:hyperlink>
        </w:p>
        <w:p w:rsidR="00A911BD" w:rsidRDefault="00032D55">
          <w:pPr>
            <w:pStyle w:val="TOC2"/>
            <w:tabs>
              <w:tab w:val="left" w:pos="880"/>
              <w:tab w:val="right" w:leader="dot" w:pos="9016"/>
            </w:tabs>
            <w:rPr>
              <w:rFonts w:asciiTheme="minorHAnsi" w:eastAsiaTheme="minorEastAsia" w:hAnsiTheme="minorHAnsi"/>
              <w:noProof/>
              <w:kern w:val="2"/>
              <w:sz w:val="22"/>
              <w:lang w:eastAsia="hr-HR"/>
            </w:rPr>
          </w:pPr>
          <w:hyperlink w:anchor="_Toc150759809" w:history="1">
            <w:r w:rsidR="00A911BD" w:rsidRPr="00514E5D">
              <w:rPr>
                <w:rStyle w:val="Hyperlink"/>
                <w:rFonts w:cs="Arial"/>
                <w:noProof/>
              </w:rPr>
              <w:t>6.10</w:t>
            </w:r>
            <w:r w:rsidR="00A911BD">
              <w:rPr>
                <w:rFonts w:asciiTheme="minorHAnsi" w:eastAsiaTheme="minorEastAsia" w:hAnsiTheme="minorHAnsi"/>
                <w:noProof/>
                <w:kern w:val="2"/>
                <w:sz w:val="22"/>
                <w:lang w:eastAsia="hr-HR"/>
              </w:rPr>
              <w:tab/>
            </w:r>
            <w:r w:rsidR="00A911BD" w:rsidRPr="00514E5D">
              <w:rPr>
                <w:rStyle w:val="Hyperlink"/>
                <w:noProof/>
              </w:rPr>
              <w:t>Prijedlog ugovora</w:t>
            </w:r>
            <w:r w:rsidR="00A911BD">
              <w:rPr>
                <w:noProof/>
                <w:webHidden/>
              </w:rPr>
              <w:tab/>
            </w:r>
            <w:r>
              <w:rPr>
                <w:noProof/>
                <w:webHidden/>
              </w:rPr>
              <w:fldChar w:fldCharType="begin"/>
            </w:r>
            <w:r w:rsidR="00A911BD">
              <w:rPr>
                <w:noProof/>
                <w:webHidden/>
              </w:rPr>
              <w:instrText xml:space="preserve"> PAGEREF _Toc150759809 \h </w:instrText>
            </w:r>
            <w:r>
              <w:rPr>
                <w:noProof/>
                <w:webHidden/>
              </w:rPr>
            </w:r>
            <w:r>
              <w:rPr>
                <w:noProof/>
                <w:webHidden/>
              </w:rPr>
              <w:fldChar w:fldCharType="separate"/>
            </w:r>
            <w:r w:rsidR="009F4C22">
              <w:rPr>
                <w:noProof/>
                <w:webHidden/>
              </w:rPr>
              <w:t>9</w:t>
            </w:r>
            <w:r>
              <w:rPr>
                <w:noProof/>
                <w:webHidden/>
              </w:rPr>
              <w:fldChar w:fldCharType="end"/>
            </w:r>
          </w:hyperlink>
        </w:p>
        <w:p w:rsidR="00605245" w:rsidRDefault="00032D55" w:rsidP="00084476">
          <w:r>
            <w:rPr>
              <w:b/>
              <w:bCs/>
            </w:rPr>
            <w:fldChar w:fldCharType="end"/>
          </w:r>
        </w:p>
      </w:sdtContent>
    </w:sdt>
    <w:p w:rsidR="004E2932" w:rsidRDefault="004E2932">
      <w:pPr>
        <w:sectPr w:rsidR="004E2932" w:rsidSect="00202D19">
          <w:headerReference w:type="default" r:id="rId13"/>
          <w:footerReference w:type="default" r:id="rId14"/>
          <w:pgSz w:w="11906" w:h="16838"/>
          <w:pgMar w:top="1440" w:right="1440" w:bottom="1440" w:left="1440" w:header="708" w:footer="708" w:gutter="0"/>
          <w:cols w:space="708"/>
          <w:docGrid w:linePitch="360"/>
        </w:sectPr>
      </w:pPr>
    </w:p>
    <w:p w:rsidR="004E2932" w:rsidRPr="004472B8" w:rsidRDefault="004E2932" w:rsidP="007154E5">
      <w:pPr>
        <w:pStyle w:val="Heading1"/>
        <w:numPr>
          <w:ilvl w:val="0"/>
          <w:numId w:val="3"/>
        </w:numPr>
        <w:rPr>
          <w:smallCaps w:val="0"/>
        </w:rPr>
      </w:pPr>
      <w:bookmarkStart w:id="1" w:name="_Toc150759776"/>
      <w:r w:rsidRPr="004472B8">
        <w:rPr>
          <w:smallCaps w:val="0"/>
        </w:rPr>
        <w:lastRenderedPageBreak/>
        <w:t>Opći podaci</w:t>
      </w:r>
      <w:bookmarkEnd w:id="1"/>
    </w:p>
    <w:p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w:t>
      </w:r>
      <w:r w:rsidR="006E35F5">
        <w:t xml:space="preserve">e Opće bolnice Zadar ( </w:t>
      </w:r>
      <w:r w:rsidR="006E35F5">
        <w:rPr>
          <w:rFonts w:cs="Arial"/>
        </w:rPr>
        <w:t>Ur. broj: 02-5204/25-22/25</w:t>
      </w:r>
      <w:r w:rsidR="006E35F5" w:rsidRPr="00E06282">
        <w:rPr>
          <w:rFonts w:cs="Arial"/>
        </w:rPr>
        <w:t xml:space="preserve"> od 2</w:t>
      </w:r>
      <w:r w:rsidR="006E35F5">
        <w:rPr>
          <w:rFonts w:cs="Arial"/>
        </w:rPr>
        <w:t>7</w:t>
      </w:r>
      <w:r w:rsidR="006E35F5" w:rsidRPr="00E06282">
        <w:rPr>
          <w:rFonts w:cs="Arial"/>
        </w:rPr>
        <w:t xml:space="preserve">. </w:t>
      </w:r>
      <w:r w:rsidR="006E35F5">
        <w:rPr>
          <w:rFonts w:cs="Arial"/>
        </w:rPr>
        <w:t>lipnja 2025</w:t>
      </w:r>
      <w:r w:rsidR="006E35F5" w:rsidRPr="00E06282">
        <w:rPr>
          <w:rFonts w:cs="Arial"/>
        </w:rPr>
        <w:t>. godine</w:t>
      </w:r>
      <w:r w:rsidR="00D73944" w:rsidRPr="00D73944">
        <w:t>)</w:t>
      </w:r>
      <w:r>
        <w:t>, ovaj dokument služi kao podloga za izradu ponude</w:t>
      </w:r>
      <w:r w:rsidR="00F05D41">
        <w:t xml:space="preserve"> u postupku </w:t>
      </w:r>
      <w:r w:rsidR="00F05D41" w:rsidRPr="00D73944">
        <w:t>jednostavne nabave</w:t>
      </w:r>
      <w:r>
        <w:t>.</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rsidR="00335865" w:rsidRDefault="00335865" w:rsidP="00535270">
      <w:pPr>
        <w:pStyle w:val="Heading2"/>
        <w:spacing w:after="120"/>
      </w:pPr>
      <w:bookmarkStart w:id="2" w:name="_Toc150759777"/>
      <w:r>
        <w:t>Podaci o postupku nabave</w:t>
      </w:r>
      <w:bookmarkEnd w:id="2"/>
    </w:p>
    <w:tbl>
      <w:tblPr>
        <w:tblW w:w="0" w:type="auto"/>
        <w:tblLook w:val="04A0"/>
      </w:tblPr>
      <w:tblGrid>
        <w:gridCol w:w="2996"/>
        <w:gridCol w:w="2896"/>
      </w:tblGrid>
      <w:tr w:rsidR="00335865" w:rsidRPr="00B4486D" w:rsidTr="00F16FD6">
        <w:tc>
          <w:tcPr>
            <w:tcW w:w="0" w:type="auto"/>
          </w:tcPr>
          <w:p w:rsidR="00335865" w:rsidRPr="00B4486D" w:rsidRDefault="007F75BE" w:rsidP="00A568CF">
            <w:pPr>
              <w:jc w:val="right"/>
            </w:pPr>
            <w:r>
              <w:rPr>
                <w:rFonts w:cs="Arial"/>
              </w:rPr>
              <w:t>Evidencijski broj nabave</w:t>
            </w:r>
            <w:r w:rsidR="00335865" w:rsidRPr="00B4486D">
              <w:rPr>
                <w:bCs/>
                <w:iCs/>
              </w:rPr>
              <w:t>:</w:t>
            </w:r>
          </w:p>
        </w:tc>
        <w:tc>
          <w:tcPr>
            <w:tcW w:w="0" w:type="auto"/>
          </w:tcPr>
          <w:p w:rsidR="00335865" w:rsidRPr="00B4486D" w:rsidRDefault="00032D55" w:rsidP="00112B13">
            <w:sdt>
              <w:sdtPr>
                <w:rPr>
                  <w:rFonts w:cs="Arial"/>
                  <w:bCs/>
                </w:rPr>
                <w:alias w:val="Evidencijski broj nabave"/>
                <w:tag w:val="Evidencijski broj nabave"/>
                <w:id w:val="-1970737025"/>
                <w:placeholder>
                  <w:docPart w:val="4747CD722C384E9AB1AF8887E1B338E3"/>
                </w:placeholder>
                <w:text/>
              </w:sdtPr>
              <w:sdtContent>
                <w:r w:rsidR="004310E3">
                  <w:rPr>
                    <w:rFonts w:cs="Arial"/>
                    <w:bCs/>
                  </w:rPr>
                  <w:t>PJN-3</w:t>
                </w:r>
                <w:r w:rsidR="00112B13">
                  <w:rPr>
                    <w:rFonts w:cs="Arial"/>
                    <w:bCs/>
                  </w:rPr>
                  <w:t>5-26</w:t>
                </w:r>
              </w:sdtContent>
            </w:sdt>
          </w:p>
        </w:tc>
      </w:tr>
      <w:tr w:rsidR="00335865" w:rsidRPr="00B4486D" w:rsidTr="00F16FD6">
        <w:tc>
          <w:tcPr>
            <w:tcW w:w="0" w:type="auto"/>
          </w:tcPr>
          <w:p w:rsidR="00335865" w:rsidRPr="00B4486D" w:rsidRDefault="007F75BE" w:rsidP="00A568CF">
            <w:pPr>
              <w:jc w:val="right"/>
            </w:pPr>
            <w:r>
              <w:t>Vrsta postupka</w:t>
            </w:r>
            <w:r w:rsidR="00335865" w:rsidRPr="00B4486D">
              <w:t>:</w:t>
            </w:r>
          </w:p>
        </w:tc>
        <w:tc>
          <w:tcPr>
            <w:tcW w:w="0" w:type="auto"/>
          </w:tcPr>
          <w:p w:rsidR="00335865" w:rsidRPr="00B4486D" w:rsidRDefault="005C39EA" w:rsidP="00A568CF">
            <w:r>
              <w:t>Postupak jednostavne nabave</w:t>
            </w:r>
          </w:p>
        </w:tc>
      </w:tr>
      <w:tr w:rsidR="00335865" w:rsidRPr="00B4486D" w:rsidTr="00F16FD6">
        <w:tc>
          <w:tcPr>
            <w:tcW w:w="0" w:type="auto"/>
          </w:tcPr>
          <w:p w:rsidR="00335865" w:rsidRPr="00B4486D" w:rsidRDefault="00116406" w:rsidP="00A568CF">
            <w:pPr>
              <w:jc w:val="right"/>
            </w:pPr>
            <w:r w:rsidRPr="00116406">
              <w:t>Procijenjena vrijednost nabave</w:t>
            </w:r>
            <w:r w:rsidR="00335865" w:rsidRPr="00B4486D">
              <w:t>:</w:t>
            </w:r>
          </w:p>
        </w:tc>
        <w:tc>
          <w:tcPr>
            <w:tcW w:w="0" w:type="auto"/>
          </w:tcPr>
          <w:p w:rsidR="00335865" w:rsidRPr="000975C9" w:rsidRDefault="00032D55" w:rsidP="00A568CF">
            <w:sdt>
              <w:sdtPr>
                <w:alias w:val="Procijenjena vrijednost iz Plana nabave"/>
                <w:tag w:val="Procijenjena vrijednost iz Plana nabave"/>
                <w:id w:val="-754285267"/>
                <w:placeholder>
                  <w:docPart w:val="0388DE3E3E2F46C2B617B9B17E434589"/>
                </w:placeholder>
              </w:sdtPr>
              <w:sdtContent>
                <w:r w:rsidR="00832F3E">
                  <w:t>15</w:t>
                </w:r>
                <w:r w:rsidR="007A7458">
                  <w:t>.</w:t>
                </w:r>
                <w:r w:rsidR="00832F3E">
                  <w:t>0</w:t>
                </w:r>
                <w:r w:rsidR="007A7458">
                  <w:t>00,00</w:t>
                </w:r>
              </w:sdtContent>
            </w:sdt>
            <w:r w:rsidR="00847B16">
              <w:t>EUR</w:t>
            </w:r>
          </w:p>
        </w:tc>
      </w:tr>
    </w:tbl>
    <w:p w:rsidR="00D53DD9" w:rsidRPr="00B4486D" w:rsidRDefault="00D53DD9" w:rsidP="00FF7B2F">
      <w:pPr>
        <w:pStyle w:val="Heading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tblPr>
      <w:tblGrid>
        <w:gridCol w:w="2851"/>
        <w:gridCol w:w="3841"/>
      </w:tblGrid>
      <w:tr w:rsidR="00641C5F" w:rsidRPr="00B4486D" w:rsidTr="00F16FD6">
        <w:tc>
          <w:tcPr>
            <w:tcW w:w="0" w:type="auto"/>
          </w:tcPr>
          <w:p w:rsidR="00641C5F" w:rsidRPr="00B4486D" w:rsidRDefault="00641C5F" w:rsidP="001D1DE5">
            <w:pPr>
              <w:jc w:val="right"/>
            </w:pPr>
            <w:r>
              <w:t>Služba Naručitelja za kontakt</w:t>
            </w:r>
            <w:r w:rsidR="001D1DE5">
              <w:t>:</w:t>
            </w:r>
          </w:p>
        </w:tc>
        <w:tc>
          <w:tcPr>
            <w:tcW w:w="0" w:type="auto"/>
          </w:tcPr>
          <w:p w:rsidR="00641C5F" w:rsidRPr="009103B5" w:rsidRDefault="00A66DF7" w:rsidP="00D53DD9">
            <w:r>
              <w:t>Odjel za nabavu, investicije i EU fondove</w:t>
            </w:r>
          </w:p>
        </w:tc>
      </w:tr>
      <w:tr w:rsidR="00D53DD9" w:rsidRPr="00B4486D" w:rsidTr="00F16FD6">
        <w:tc>
          <w:tcPr>
            <w:tcW w:w="0" w:type="auto"/>
          </w:tcPr>
          <w:p w:rsidR="00D53DD9" w:rsidRPr="00B4486D" w:rsidRDefault="00D53DD9" w:rsidP="001D1DE5">
            <w:pPr>
              <w:jc w:val="right"/>
            </w:pPr>
            <w:r w:rsidRPr="00B4486D">
              <w:rPr>
                <w:bCs/>
                <w:iCs/>
              </w:rPr>
              <w:t>Adresa:</w:t>
            </w:r>
          </w:p>
        </w:tc>
        <w:tc>
          <w:tcPr>
            <w:tcW w:w="0" w:type="auto"/>
          </w:tcPr>
          <w:p w:rsidR="00D53DD9" w:rsidRPr="00B4486D" w:rsidRDefault="00A66DF7" w:rsidP="00D53DD9">
            <w:r>
              <w:t>Bože Peričića 5, HR-23000 Zadar</w:t>
            </w:r>
          </w:p>
        </w:tc>
      </w:tr>
      <w:tr w:rsidR="00626784" w:rsidRPr="00B4486D" w:rsidTr="00F16FD6">
        <w:tc>
          <w:tcPr>
            <w:tcW w:w="0" w:type="auto"/>
          </w:tcPr>
          <w:p w:rsidR="00626784" w:rsidRPr="00B4486D" w:rsidRDefault="00626784" w:rsidP="001D1DE5">
            <w:pPr>
              <w:jc w:val="right"/>
              <w:rPr>
                <w:bCs/>
                <w:iCs/>
              </w:rPr>
            </w:pPr>
            <w:r w:rsidRPr="00B4486D">
              <w:t>Adresa elektroničke pošte</w:t>
            </w:r>
            <w:r>
              <w:t>:</w:t>
            </w:r>
          </w:p>
        </w:tc>
        <w:tc>
          <w:tcPr>
            <w:tcW w:w="0" w:type="auto"/>
          </w:tcPr>
          <w:p w:rsidR="00626784" w:rsidRDefault="00032D55" w:rsidP="00D53DD9">
            <w:hyperlink r:id="rId15" w:history="1">
              <w:r w:rsidR="00626784" w:rsidRPr="00907BA6">
                <w:rPr>
                  <w:rStyle w:val="Hyperlink"/>
                </w:rPr>
                <w:t>nabava@bolnica-zadar.hr</w:t>
              </w:r>
            </w:hyperlink>
          </w:p>
        </w:tc>
      </w:tr>
      <w:tr w:rsidR="00626784" w:rsidRPr="00B4486D" w:rsidTr="00F16FD6">
        <w:tc>
          <w:tcPr>
            <w:tcW w:w="0" w:type="auto"/>
          </w:tcPr>
          <w:p w:rsidR="00626784" w:rsidRPr="00B4486D" w:rsidRDefault="00FC33AB" w:rsidP="001D1DE5">
            <w:pPr>
              <w:jc w:val="right"/>
            </w:pPr>
            <w:r>
              <w:t>Kontakt</w:t>
            </w:r>
            <w:r w:rsidR="00626784">
              <w:t xml:space="preserve"> osob</w:t>
            </w:r>
            <w:r>
              <w:t>a</w:t>
            </w:r>
            <w:r w:rsidR="00626784" w:rsidRPr="00B4486D">
              <w:t>:</w:t>
            </w:r>
          </w:p>
        </w:tc>
        <w:tc>
          <w:tcPr>
            <w:tcW w:w="0" w:type="auto"/>
          </w:tcPr>
          <w:p w:rsidR="00626784" w:rsidRPr="009103B5" w:rsidRDefault="00032D55" w:rsidP="00CD0B8B">
            <w:sdt>
              <w:sdtPr>
                <w:rPr>
                  <w:b/>
                  <w:bCs/>
                  <w:sz w:val="22"/>
                  <w:szCs w:val="24"/>
                </w:rPr>
                <w:id w:val="-1438435387"/>
                <w:placeholder>
                  <w:docPart w:val="5E5035F8EC244E0FB6F7387AB187F0AF"/>
                </w:placeholder>
              </w:sdtPr>
              <w:sdtContent>
                <w:r w:rsidR="00C715C4">
                  <w:t>M</w:t>
                </w:r>
                <w:r w:rsidR="00112B13">
                  <w:t>arija Krstić</w:t>
                </w:r>
              </w:sdtContent>
            </w:sdt>
          </w:p>
        </w:tc>
      </w:tr>
      <w:tr w:rsidR="00D53DD9" w:rsidRPr="00B4486D" w:rsidTr="00F16FD6">
        <w:tc>
          <w:tcPr>
            <w:tcW w:w="0" w:type="auto"/>
          </w:tcPr>
          <w:p w:rsidR="00D53DD9" w:rsidRPr="00B4486D" w:rsidRDefault="00D53DD9" w:rsidP="001D1DE5">
            <w:pPr>
              <w:jc w:val="right"/>
            </w:pPr>
            <w:r w:rsidRPr="00B4486D">
              <w:t>Tel:</w:t>
            </w:r>
          </w:p>
        </w:tc>
        <w:tc>
          <w:tcPr>
            <w:tcW w:w="0" w:type="auto"/>
          </w:tcPr>
          <w:p w:rsidR="00D53DD9" w:rsidRPr="009E0360" w:rsidRDefault="00032D55" w:rsidP="00D53DD9">
            <w:sdt>
              <w:sdtPr>
                <w:rPr>
                  <w:b/>
                  <w:bCs/>
                  <w:sz w:val="22"/>
                  <w:szCs w:val="24"/>
                </w:rPr>
                <w:id w:val="-1104039572"/>
                <w:placeholder>
                  <w:docPart w:val="8A122CA63959430E943B0BD7A8ED0890"/>
                </w:placeholder>
              </w:sdtPr>
              <w:sdtContent>
                <w:r w:rsidR="007A7458" w:rsidRPr="007A7458">
                  <w:t>023/505-</w:t>
                </w:r>
                <w:r w:rsidR="00112B13">
                  <w:t>8</w:t>
                </w:r>
                <w:r w:rsidR="000D7D53">
                  <w:t>00</w:t>
                </w:r>
              </w:sdtContent>
            </w:sdt>
          </w:p>
        </w:tc>
      </w:tr>
      <w:tr w:rsidR="00D53DD9" w:rsidRPr="00B4486D" w:rsidTr="00F16FD6">
        <w:tc>
          <w:tcPr>
            <w:tcW w:w="0" w:type="auto"/>
          </w:tcPr>
          <w:p w:rsidR="00D53DD9" w:rsidRPr="00B4486D" w:rsidRDefault="00D53DD9" w:rsidP="001D1DE5">
            <w:pPr>
              <w:jc w:val="right"/>
            </w:pPr>
            <w:r w:rsidRPr="00B4486D">
              <w:t>Adresa elektroničke pošte:</w:t>
            </w:r>
          </w:p>
        </w:tc>
        <w:tc>
          <w:tcPr>
            <w:tcW w:w="0" w:type="auto"/>
          </w:tcPr>
          <w:p w:rsidR="00D53DD9" w:rsidRPr="009103B5" w:rsidRDefault="00032D55" w:rsidP="00D53DD9">
            <w:sdt>
              <w:sdtPr>
                <w:rPr>
                  <w:sz w:val="22"/>
                  <w:szCs w:val="24"/>
                </w:rPr>
                <w:id w:val="-96401897"/>
                <w:placeholder>
                  <w:docPart w:val="B507F8240C3446A99AFD6C0A4D2D1A79"/>
                </w:placeholder>
              </w:sdtPr>
              <w:sdtContent>
                <w:hyperlink r:id="rId16" w:history="1">
                  <w:r w:rsidR="00112B13" w:rsidRPr="001C52E6">
                    <w:rPr>
                      <w:rStyle w:val="Hyperlink"/>
                      <w:sz w:val="22"/>
                      <w:szCs w:val="24"/>
                    </w:rPr>
                    <w:t>marija.krstic@bolnica-zadar.hr</w:t>
                  </w:r>
                </w:hyperlink>
                <w:hyperlink r:id="rId17" w:history="1"/>
              </w:sdtContent>
            </w:sdt>
          </w:p>
        </w:tc>
      </w:tr>
    </w:tbl>
    <w:p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rsidR="004A10AF" w:rsidRPr="004A10AF" w:rsidRDefault="004A10AF" w:rsidP="004A10AF">
      <w:pPr>
        <w:pStyle w:val="Heading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8" w:history="1">
        <w:r w:rsidR="00BC3DE8" w:rsidRPr="00701C82">
          <w:rPr>
            <w:rStyle w:val="Hyperlink"/>
          </w:rPr>
          <w:t>https://www.bolnica-zadar.hr/aktualnosti/javna-nabava/</w:t>
        </w:r>
      </w:hyperlink>
    </w:p>
    <w:p w:rsidR="00B174A9" w:rsidRDefault="00B174A9" w:rsidP="00B174A9">
      <w:pPr>
        <w:pStyle w:val="Heading2"/>
      </w:pPr>
      <w:bookmarkStart w:id="25" w:name="_Toc150759780"/>
      <w:r>
        <w:t xml:space="preserve">Navod sklapa li se ugovor ili </w:t>
      </w:r>
      <w:r w:rsidR="00B10039">
        <w:t>izdaje narudžbenica</w:t>
      </w:r>
      <w:bookmarkEnd w:id="25"/>
    </w:p>
    <w:p w:rsidR="00B174A9" w:rsidRDefault="00520223" w:rsidP="0079286D">
      <w:pPr>
        <w:ind w:firstLine="576"/>
      </w:pPr>
      <w:r w:rsidRPr="00B873DA">
        <w:t xml:space="preserve">Temeljem provedenog postupka </w:t>
      </w:r>
      <w:r>
        <w:t xml:space="preserve">jednostavne </w:t>
      </w:r>
      <w:r w:rsidRPr="00B873DA">
        <w:t>nabave</w:t>
      </w:r>
      <w:r w:rsidR="006B511D">
        <w:t xml:space="preserve"> </w:t>
      </w:r>
      <w:sdt>
        <w:sdtPr>
          <w:rPr>
            <w:b/>
          </w:r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Content>
          <w:r w:rsidR="004310E3" w:rsidRPr="00FB11C4">
            <w:rPr>
              <w:b/>
            </w:rPr>
            <w:t>Sklapa se ugovor</w:t>
          </w:r>
        </w:sdtContent>
      </w:sdt>
      <w:r w:rsidR="00D57EDA">
        <w:t>.</w:t>
      </w:r>
    </w:p>
    <w:p w:rsidR="00B10039" w:rsidRDefault="00B10039" w:rsidP="00B10039">
      <w:pPr>
        <w:pStyle w:val="Heading2"/>
      </w:pPr>
      <w:bookmarkStart w:id="26" w:name="_Toc150759781"/>
      <w:r>
        <w:t xml:space="preserve">Vrsta ugovora </w:t>
      </w:r>
      <w:r w:rsidR="00DB3D91">
        <w:t>k</w:t>
      </w:r>
      <w:r>
        <w:t>o</w:t>
      </w:r>
      <w:r w:rsidR="00DB3D91">
        <w:t>ji se sklapa</w:t>
      </w:r>
      <w:bookmarkEnd w:id="26"/>
    </w:p>
    <w:p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rPr>
            <w:b/>
          </w:r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Content>
          <w:r w:rsidR="004310E3" w:rsidRPr="00FB11C4">
            <w:rPr>
              <w:b/>
            </w:rPr>
            <w:t>Pružanje usluga</w:t>
          </w:r>
        </w:sdtContent>
      </w:sdt>
      <w:r w:rsidRPr="00B873DA">
        <w:t>.</w:t>
      </w:r>
    </w:p>
    <w:p w:rsidR="00CB1260" w:rsidRDefault="00CB1260" w:rsidP="001F7F1F">
      <w:pPr>
        <w:ind w:firstLine="576"/>
      </w:pPr>
      <w:r>
        <w:br w:type="page"/>
      </w:r>
    </w:p>
    <w:p w:rsidR="00CB1260" w:rsidRPr="002D39AB" w:rsidRDefault="00751739" w:rsidP="00CB1260">
      <w:pPr>
        <w:pStyle w:val="Heading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rsidR="00CB1260" w:rsidRPr="00B4486D" w:rsidRDefault="00CB1260" w:rsidP="00CB1260">
      <w:pPr>
        <w:pStyle w:val="Heading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rsidR="009A3644" w:rsidRDefault="009A3644" w:rsidP="009A3644">
      <w:pPr>
        <w:pStyle w:val="Default"/>
        <w:rPr>
          <w:sz w:val="20"/>
          <w:szCs w:val="20"/>
        </w:rPr>
      </w:pPr>
      <w:r>
        <w:rPr>
          <w:sz w:val="20"/>
          <w:szCs w:val="20"/>
        </w:rPr>
        <w:t xml:space="preserve">Predmet nabave je </w:t>
      </w:r>
      <w:r w:rsidR="00C522A4">
        <w:rPr>
          <w:b/>
          <w:sz w:val="20"/>
          <w:szCs w:val="20"/>
        </w:rPr>
        <w:t>Programska podrška i održavanje CATO softvera</w:t>
      </w:r>
      <w:r>
        <w:rPr>
          <w:sz w:val="20"/>
          <w:szCs w:val="20"/>
        </w:rPr>
        <w:t xml:space="preserve"> što podrazumijeva: </w:t>
      </w:r>
    </w:p>
    <w:p w:rsidR="009A3644" w:rsidRDefault="009A3644" w:rsidP="009A3644">
      <w:pPr>
        <w:pStyle w:val="Default"/>
        <w:rPr>
          <w:sz w:val="20"/>
          <w:szCs w:val="20"/>
        </w:rPr>
      </w:pPr>
    </w:p>
    <w:p w:rsidR="009A3644" w:rsidRPr="009A3644" w:rsidRDefault="009A3644" w:rsidP="009A3644">
      <w:r w:rsidRPr="009A3644">
        <w:rPr>
          <w:b/>
          <w:bCs/>
          <w:szCs w:val="20"/>
        </w:rPr>
        <w:t>U</w:t>
      </w:r>
      <w:r w:rsidRPr="009A3644">
        <w:rPr>
          <w:szCs w:val="20"/>
        </w:rPr>
        <w:t>slugu održavanja programskog rješenja koja obuhvaća:</w:t>
      </w:r>
    </w:p>
    <w:p w:rsidR="009A3644" w:rsidRDefault="009A3644" w:rsidP="009A3644">
      <w:pPr>
        <w:rPr>
          <w:szCs w:val="20"/>
        </w:rPr>
      </w:pPr>
      <w:r w:rsidRPr="009A3644">
        <w:rPr>
          <w:szCs w:val="20"/>
        </w:rPr>
        <w:t xml:space="preserve"> 1. </w:t>
      </w:r>
      <w:r w:rsidRPr="009A3644">
        <w:rPr>
          <w:b/>
          <w:bCs/>
          <w:szCs w:val="20"/>
        </w:rPr>
        <w:t xml:space="preserve">Osnovno održavanje </w:t>
      </w:r>
      <w:r w:rsidRPr="009A3644">
        <w:rPr>
          <w:szCs w:val="20"/>
        </w:rPr>
        <w:t>koje uključuje otklanjanje zastoja, nedostataka i nepravilnosti u radu aplikacijskog sustava prouzrokovanih programskom greškom. Izvršitelj ga obavlja po prijavi zastoja ili neispravnosti u radu od strane Naručitelja ili ako samostalno utvrdi takvu neispravnost. U sklopu osnovnog održavanja Naručitelj ostvaruje pravo na korištenje novih nadogradnji aplikacijskog sustava u dinamici razvoja Izvršitelja. Isporuku nadogradnji aplikacijskog sustava Izvršitelj je dužan raditi u dogovoru sa Naručiteljem, na način da se ne narušavaju radni procesi Naručitelja.</w:t>
      </w:r>
    </w:p>
    <w:p w:rsidR="009A3644" w:rsidRDefault="009A3644" w:rsidP="009A3644">
      <w:pPr>
        <w:rPr>
          <w:szCs w:val="20"/>
        </w:rPr>
      </w:pPr>
      <w:r w:rsidRPr="009A3644">
        <w:rPr>
          <w:szCs w:val="20"/>
        </w:rPr>
        <w:t xml:space="preserve"> 2. </w:t>
      </w:r>
      <w:r w:rsidRPr="009A3644">
        <w:rPr>
          <w:b/>
          <w:bCs/>
          <w:szCs w:val="20"/>
        </w:rPr>
        <w:t xml:space="preserve">Korektivno održavanje </w:t>
      </w:r>
      <w:r w:rsidRPr="009A3644">
        <w:rPr>
          <w:szCs w:val="20"/>
        </w:rPr>
        <w:t xml:space="preserve">unutar kojeg će Izvršitelj otklanjati zastoje u radu do kojih je došlo neispravnim funkcioniranjem programskog rješenja i unutar kojeg će Izvršitelj obavljati manje korekcije koje bi trebale rezultirati boljom prilagodbom funkcionalnosti aplikacije radnoj okolini. Ovo održavanje se obavlja po prijavi zastoja od strane Naručitelja ili po prijavi potrebnih promjena od strane Naručitelja. </w:t>
      </w:r>
    </w:p>
    <w:p w:rsidR="009A3644" w:rsidRDefault="009A3644" w:rsidP="009A3644">
      <w:pPr>
        <w:rPr>
          <w:szCs w:val="20"/>
        </w:rPr>
      </w:pPr>
      <w:r w:rsidRPr="009A3644">
        <w:rPr>
          <w:szCs w:val="20"/>
        </w:rPr>
        <w:t xml:space="preserve">3. </w:t>
      </w:r>
      <w:r w:rsidRPr="009A3644">
        <w:rPr>
          <w:b/>
          <w:bCs/>
          <w:szCs w:val="20"/>
        </w:rPr>
        <w:t xml:space="preserve">Adaptivno održavanje </w:t>
      </w:r>
      <w:r w:rsidRPr="009A3644">
        <w:rPr>
          <w:szCs w:val="20"/>
        </w:rPr>
        <w:t>koje podrazumijeva pravo Naručitelja da posebnim zahtjevom od Izvršitelja zatraži izmjenu i/ili unaprjeđenje aplikativnih modula sustava kao i nadogradnje i izmjene sustava izvan funkcionalnih specifikacija i plana razvoja Izvršitelja. (</w:t>
      </w:r>
      <w:r w:rsidRPr="009A3644">
        <w:rPr>
          <w:i/>
          <w:iCs/>
          <w:szCs w:val="20"/>
        </w:rPr>
        <w:t>Napomena</w:t>
      </w:r>
      <w:r w:rsidRPr="009A3644">
        <w:rPr>
          <w:szCs w:val="20"/>
        </w:rPr>
        <w:t xml:space="preserve">: </w:t>
      </w:r>
      <w:r w:rsidRPr="009A3644">
        <w:rPr>
          <w:i/>
          <w:iCs/>
          <w:szCs w:val="20"/>
        </w:rPr>
        <w:t>U slučaju da Izvršitelj analizom utvrdi da bi ista imala za posljedicu ozbiljno narušavanje konzistentnosti, odnosno narušavanje tehnološke arhitekture aplikacijskog sustava, istu ima pravo odbiti. Nadogradnje koje se odnose na nove integracije ili predstavljaju proširenje postojećih integracija sa vanjskim sustavima ili predstavljaju novi modul unutar postojećeg aplikacijskog sustava nisu dio ovog Ugovora odnosno adaptivnog održavanja. Održavanje i nadogradnja hardverske infrastrukture radi postizanja potrebnih performansi je u nadležnosti Naručitelja</w:t>
      </w:r>
      <w:r w:rsidRPr="009A3644">
        <w:rPr>
          <w:szCs w:val="20"/>
        </w:rPr>
        <w:t xml:space="preserve">). </w:t>
      </w:r>
    </w:p>
    <w:p w:rsidR="009A3644" w:rsidRDefault="009A3644" w:rsidP="009A3644">
      <w:pPr>
        <w:rPr>
          <w:szCs w:val="20"/>
        </w:rPr>
      </w:pPr>
      <w:r w:rsidRPr="009A3644">
        <w:rPr>
          <w:szCs w:val="20"/>
        </w:rPr>
        <w:t xml:space="preserve">4. </w:t>
      </w:r>
      <w:r w:rsidRPr="009A3644">
        <w:rPr>
          <w:b/>
          <w:bCs/>
          <w:szCs w:val="20"/>
        </w:rPr>
        <w:t xml:space="preserve">Korisničke i konzultantske usluge </w:t>
      </w:r>
      <w:r w:rsidRPr="009A3644">
        <w:rPr>
          <w:szCs w:val="20"/>
        </w:rPr>
        <w:t>u sklopu koji se Izvršitelj obvezuje pružiti korisničku i IT podršku Naručitelju i to kroz: a) operativno savjetovanje i komunikaciju s informatičkom službom OB Zadar u svrhe instalacija aplikacije na lokalna računala i sistemskih postavki u svrhu optimizacije rada aplikacije; b) savjetovanje službenim predstavnicima medicinske struke o najboljim načinima korištenja sustava, te načinima poboljšanja sustava bez dodatnih troškova; c) edukaciju u trajanju od 2 dana za vrijeme trajanja ugovora za nove verzije programa za ključne korisnike koje imenuje Naručitelj, ako je to potrebno zbog obujma promjena. d) dodjelu svih prava i suglasnosti za uporabu ažuriranih verzija isporučenog programa.</w:t>
      </w:r>
    </w:p>
    <w:p w:rsidR="00CC7170" w:rsidRDefault="009A3644" w:rsidP="009A3644">
      <w:r w:rsidRPr="009A3644">
        <w:rPr>
          <w:szCs w:val="20"/>
        </w:rPr>
        <w:t xml:space="preserve"> 5. </w:t>
      </w:r>
      <w:r w:rsidRPr="009A3644">
        <w:rPr>
          <w:b/>
          <w:bCs/>
          <w:szCs w:val="20"/>
        </w:rPr>
        <w:t xml:space="preserve">Dostupnost i kvaliteta usluge </w:t>
      </w:r>
      <w:r w:rsidRPr="009A3644">
        <w:rPr>
          <w:szCs w:val="20"/>
        </w:rPr>
        <w:t xml:space="preserve">Izvršitelj je dužan pružiti </w:t>
      </w:r>
      <w:r w:rsidRPr="009A3644">
        <w:rPr>
          <w:i/>
          <w:iCs/>
          <w:szCs w:val="20"/>
        </w:rPr>
        <w:t xml:space="preserve">Razinu kvalitete usluge (eng. SLA) </w:t>
      </w:r>
      <w:r w:rsidRPr="009A3644">
        <w:rPr>
          <w:szCs w:val="20"/>
        </w:rPr>
        <w:t xml:space="preserve">održavanja sustava na način da se omogući prijava problema putem dežurnog telefona u režimu: ponedjeljak- četvrtak 09-17 sati, petak 09-15 sati, odnosno putem e-mail adresa za prijavu problema i izvan prethodno navedenog radnog vremena. Vrijeme odaziva i vrijeme rješavanja problema odnosno povratka funkcionalnosti sustava ovise o utjecaju greške na poslovni proces. Vrijeme odaziva podrazumijeva vremensko razdoblje od kada Naručitelj izvijesti Izvršitelja o problemu do početka djelovanja Izvršitelja koje vodi do rješavanja problema. Vrijeme rješavanja problema podrazumijeva vremensko razdoblje od kada Naručitelj izvijesti Izvršitelja o problemu do rješavanja problema. </w:t>
      </w:r>
      <w:r w:rsidRPr="009A3644">
        <w:rPr>
          <w:i/>
          <w:iCs/>
          <w:szCs w:val="20"/>
        </w:rPr>
        <w:t>Kategorizacija incidenata i razine nedostupnosti usluge, te vremena rješavanja odaziva i rješavanja incidenata:</w:t>
      </w:r>
    </w:p>
    <w:tbl>
      <w:tblPr>
        <w:tblpPr w:leftFromText="180" w:rightFromText="180" w:vertAnchor="text" w:tblpY="1"/>
        <w:tblOverlap w:val="never"/>
        <w:tblW w:w="9889" w:type="dxa"/>
        <w:tblBorders>
          <w:top w:val="none" w:sz="6" w:space="0" w:color="auto"/>
          <w:left w:val="none" w:sz="6" w:space="0" w:color="auto"/>
          <w:bottom w:val="none" w:sz="6" w:space="0" w:color="auto"/>
          <w:right w:val="none" w:sz="6" w:space="0" w:color="auto"/>
        </w:tblBorders>
        <w:tblLayout w:type="fixed"/>
        <w:tblLook w:val="0000"/>
      </w:tblPr>
      <w:tblGrid>
        <w:gridCol w:w="1260"/>
        <w:gridCol w:w="5609"/>
        <w:gridCol w:w="1435"/>
        <w:gridCol w:w="1585"/>
      </w:tblGrid>
      <w:tr w:rsidR="00F40CDE" w:rsidRPr="009A3644" w:rsidTr="00F40CDE">
        <w:trPr>
          <w:trHeight w:val="323"/>
        </w:trPr>
        <w:tc>
          <w:tcPr>
            <w:tcW w:w="1260" w:type="dxa"/>
            <w:tcBorders>
              <w:top w:val="none" w:sz="6" w:space="0" w:color="auto"/>
              <w:bottom w:val="none" w:sz="6" w:space="0" w:color="auto"/>
              <w:right w:val="none" w:sz="6" w:space="0" w:color="auto"/>
            </w:tcBorders>
            <w:vAlign w:val="center"/>
          </w:tcPr>
          <w:p w:rsidR="009A3644" w:rsidRPr="009A3644" w:rsidRDefault="009A3644" w:rsidP="00F40CDE">
            <w:pPr>
              <w:jc w:val="left"/>
            </w:pPr>
            <w:r w:rsidRPr="009A3644">
              <w:rPr>
                <w:b/>
                <w:bCs/>
              </w:rPr>
              <w:t xml:space="preserve">Definirana razina </w:t>
            </w:r>
          </w:p>
        </w:tc>
        <w:tc>
          <w:tcPr>
            <w:tcW w:w="5609" w:type="dxa"/>
            <w:tcBorders>
              <w:top w:val="none" w:sz="6" w:space="0" w:color="auto"/>
              <w:left w:val="none" w:sz="6" w:space="0" w:color="auto"/>
              <w:bottom w:val="none" w:sz="6" w:space="0" w:color="auto"/>
              <w:right w:val="none" w:sz="6" w:space="0" w:color="auto"/>
            </w:tcBorders>
            <w:vAlign w:val="center"/>
          </w:tcPr>
          <w:p w:rsidR="009A3644" w:rsidRPr="009A3644" w:rsidRDefault="009A3644" w:rsidP="00F40CDE">
            <w:pPr>
              <w:jc w:val="left"/>
            </w:pPr>
            <w:r w:rsidRPr="009A3644">
              <w:rPr>
                <w:b/>
                <w:bCs/>
              </w:rPr>
              <w:t xml:space="preserve">Opis </w:t>
            </w:r>
          </w:p>
        </w:tc>
        <w:tc>
          <w:tcPr>
            <w:tcW w:w="1435" w:type="dxa"/>
            <w:tcBorders>
              <w:top w:val="none" w:sz="6" w:space="0" w:color="auto"/>
              <w:left w:val="none" w:sz="6" w:space="0" w:color="auto"/>
              <w:bottom w:val="none" w:sz="6" w:space="0" w:color="auto"/>
              <w:right w:val="none" w:sz="6" w:space="0" w:color="auto"/>
            </w:tcBorders>
            <w:vAlign w:val="center"/>
          </w:tcPr>
          <w:p w:rsidR="00F40CDE" w:rsidRPr="009A3644" w:rsidRDefault="00F40CDE" w:rsidP="00F40CDE">
            <w:pPr>
              <w:jc w:val="left"/>
              <w:rPr>
                <w:b/>
                <w:bCs/>
              </w:rPr>
            </w:pPr>
            <w:r w:rsidRPr="00F40CDE">
              <w:rPr>
                <w:b/>
                <w:bCs/>
              </w:rPr>
              <w:t>Maksimalno vrijeme odaziva</w:t>
            </w:r>
          </w:p>
        </w:tc>
        <w:tc>
          <w:tcPr>
            <w:tcW w:w="1585" w:type="dxa"/>
            <w:tcBorders>
              <w:top w:val="none" w:sz="6" w:space="0" w:color="auto"/>
              <w:left w:val="none" w:sz="6" w:space="0" w:color="auto"/>
              <w:bottom w:val="none" w:sz="6" w:space="0" w:color="auto"/>
            </w:tcBorders>
            <w:vAlign w:val="center"/>
          </w:tcPr>
          <w:p w:rsidR="009A3644" w:rsidRPr="009A3644" w:rsidRDefault="009A3644" w:rsidP="00F40CDE">
            <w:pPr>
              <w:jc w:val="left"/>
            </w:pPr>
            <w:r w:rsidRPr="009A3644">
              <w:rPr>
                <w:b/>
                <w:bCs/>
              </w:rPr>
              <w:t xml:space="preserve">Maksimalno vrijeme rješavanja </w:t>
            </w:r>
          </w:p>
        </w:tc>
      </w:tr>
      <w:tr w:rsidR="00F40CDE" w:rsidRPr="009A3644" w:rsidTr="00F40CDE">
        <w:trPr>
          <w:trHeight w:val="437"/>
        </w:trPr>
        <w:tc>
          <w:tcPr>
            <w:tcW w:w="1260" w:type="dxa"/>
            <w:tcBorders>
              <w:top w:val="none" w:sz="6" w:space="0" w:color="auto"/>
              <w:bottom w:val="none" w:sz="6" w:space="0" w:color="auto"/>
              <w:right w:val="none" w:sz="6" w:space="0" w:color="auto"/>
            </w:tcBorders>
          </w:tcPr>
          <w:p w:rsidR="009A3644" w:rsidRPr="009A3644" w:rsidRDefault="009A3644" w:rsidP="00F40CDE">
            <w:pPr>
              <w:jc w:val="left"/>
            </w:pPr>
            <w:r w:rsidRPr="009A3644">
              <w:rPr>
                <w:b/>
                <w:bCs/>
              </w:rPr>
              <w:t xml:space="preserve">RAZINA 1: </w:t>
            </w:r>
          </w:p>
        </w:tc>
        <w:tc>
          <w:tcPr>
            <w:tcW w:w="5609" w:type="dxa"/>
            <w:tcBorders>
              <w:top w:val="none" w:sz="6" w:space="0" w:color="auto"/>
              <w:left w:val="none" w:sz="6" w:space="0" w:color="auto"/>
              <w:bottom w:val="none" w:sz="6" w:space="0" w:color="auto"/>
              <w:right w:val="none" w:sz="6" w:space="0" w:color="auto"/>
            </w:tcBorders>
            <w:vAlign w:val="center"/>
          </w:tcPr>
          <w:p w:rsidR="009A3644" w:rsidRPr="009A3644" w:rsidRDefault="009A3644" w:rsidP="00F40CDE">
            <w:pPr>
              <w:jc w:val="left"/>
              <w:rPr>
                <w:b/>
                <w:bCs/>
              </w:rPr>
            </w:pPr>
            <w:r w:rsidRPr="009A3644">
              <w:rPr>
                <w:b/>
                <w:bCs/>
              </w:rPr>
              <w:t xml:space="preserve">Kritične greške: obuhvaćaju kvarove koji ne dopuštaju izvođenje rutinskog rada pomoću sustava, odnosno nemogućnost provedbe poslovnog procesa korištenjem </w:t>
            </w:r>
            <w:r w:rsidRPr="009A3644">
              <w:rPr>
                <w:b/>
                <w:bCs/>
              </w:rPr>
              <w:lastRenderedPageBreak/>
              <w:t xml:space="preserve">informacijskog sustava. </w:t>
            </w:r>
          </w:p>
        </w:tc>
        <w:tc>
          <w:tcPr>
            <w:tcW w:w="1435" w:type="dxa"/>
            <w:tcBorders>
              <w:top w:val="none" w:sz="6" w:space="0" w:color="auto"/>
              <w:left w:val="none" w:sz="6" w:space="0" w:color="auto"/>
              <w:bottom w:val="none" w:sz="6" w:space="0" w:color="auto"/>
              <w:right w:val="none" w:sz="6" w:space="0" w:color="auto"/>
            </w:tcBorders>
            <w:vAlign w:val="center"/>
          </w:tcPr>
          <w:p w:rsidR="009A3644" w:rsidRPr="009A3644" w:rsidRDefault="009A3644" w:rsidP="00F40CDE">
            <w:pPr>
              <w:jc w:val="left"/>
              <w:rPr>
                <w:b/>
                <w:bCs/>
              </w:rPr>
            </w:pPr>
            <w:r w:rsidRPr="009A3644">
              <w:rPr>
                <w:b/>
                <w:bCs/>
              </w:rPr>
              <w:lastRenderedPageBreak/>
              <w:t xml:space="preserve">1 sat </w:t>
            </w:r>
          </w:p>
        </w:tc>
        <w:tc>
          <w:tcPr>
            <w:tcW w:w="1585" w:type="dxa"/>
            <w:tcBorders>
              <w:top w:val="none" w:sz="6" w:space="0" w:color="auto"/>
              <w:left w:val="none" w:sz="6" w:space="0" w:color="auto"/>
              <w:bottom w:val="none" w:sz="6" w:space="0" w:color="auto"/>
            </w:tcBorders>
            <w:vAlign w:val="center"/>
          </w:tcPr>
          <w:p w:rsidR="009A3644" w:rsidRPr="009A3644" w:rsidRDefault="009A3644" w:rsidP="00F40CDE">
            <w:pPr>
              <w:jc w:val="left"/>
            </w:pPr>
            <w:r w:rsidRPr="009A3644">
              <w:t xml:space="preserve">4 sata </w:t>
            </w:r>
          </w:p>
        </w:tc>
      </w:tr>
      <w:tr w:rsidR="00F40CDE" w:rsidRPr="009A3644" w:rsidTr="00F40CDE">
        <w:trPr>
          <w:trHeight w:val="552"/>
        </w:trPr>
        <w:tc>
          <w:tcPr>
            <w:tcW w:w="1260" w:type="dxa"/>
            <w:tcBorders>
              <w:top w:val="none" w:sz="6" w:space="0" w:color="auto"/>
              <w:bottom w:val="none" w:sz="6" w:space="0" w:color="auto"/>
              <w:right w:val="none" w:sz="6" w:space="0" w:color="auto"/>
            </w:tcBorders>
          </w:tcPr>
          <w:p w:rsidR="009A3644" w:rsidRPr="009A3644" w:rsidRDefault="009A3644" w:rsidP="00F40CDE">
            <w:pPr>
              <w:jc w:val="left"/>
            </w:pPr>
            <w:r w:rsidRPr="009A3644">
              <w:rPr>
                <w:b/>
                <w:bCs/>
              </w:rPr>
              <w:lastRenderedPageBreak/>
              <w:t xml:space="preserve">RAZINA 2: </w:t>
            </w:r>
          </w:p>
        </w:tc>
        <w:tc>
          <w:tcPr>
            <w:tcW w:w="5609" w:type="dxa"/>
            <w:tcBorders>
              <w:top w:val="none" w:sz="6" w:space="0" w:color="auto"/>
              <w:left w:val="none" w:sz="6" w:space="0" w:color="auto"/>
              <w:bottom w:val="none" w:sz="6" w:space="0" w:color="auto"/>
              <w:right w:val="none" w:sz="6" w:space="0" w:color="auto"/>
            </w:tcBorders>
            <w:vAlign w:val="center"/>
          </w:tcPr>
          <w:p w:rsidR="009A3644" w:rsidRPr="009A3644" w:rsidRDefault="009A3644" w:rsidP="00F40CDE">
            <w:pPr>
              <w:jc w:val="left"/>
              <w:rPr>
                <w:b/>
                <w:bCs/>
              </w:rPr>
            </w:pPr>
            <w:r w:rsidRPr="009A3644">
              <w:rPr>
                <w:b/>
                <w:bCs/>
              </w:rPr>
              <w:t xml:space="preserve">Hitni problemi: obuhvaćaju greške koje ograničavaju rad, a podrazumijevaju kvar dijela sustava koji ne ograničava rutinski rad, no uzrokuje operativne poteškoće, otežava rad ili ograničava kvalitetu rada pomoću sustava </w:t>
            </w:r>
          </w:p>
        </w:tc>
        <w:tc>
          <w:tcPr>
            <w:tcW w:w="1435" w:type="dxa"/>
            <w:tcBorders>
              <w:top w:val="none" w:sz="6" w:space="0" w:color="auto"/>
              <w:left w:val="none" w:sz="6" w:space="0" w:color="auto"/>
              <w:bottom w:val="none" w:sz="6" w:space="0" w:color="auto"/>
              <w:right w:val="none" w:sz="6" w:space="0" w:color="auto"/>
            </w:tcBorders>
            <w:vAlign w:val="center"/>
          </w:tcPr>
          <w:p w:rsidR="009A3644" w:rsidRPr="009A3644" w:rsidRDefault="009A3644" w:rsidP="00F40CDE">
            <w:pPr>
              <w:jc w:val="left"/>
              <w:rPr>
                <w:b/>
                <w:bCs/>
              </w:rPr>
            </w:pPr>
            <w:r w:rsidRPr="009A3644">
              <w:rPr>
                <w:b/>
                <w:bCs/>
              </w:rPr>
              <w:t xml:space="preserve">2 sata </w:t>
            </w:r>
          </w:p>
        </w:tc>
        <w:tc>
          <w:tcPr>
            <w:tcW w:w="1585" w:type="dxa"/>
            <w:tcBorders>
              <w:top w:val="none" w:sz="6" w:space="0" w:color="auto"/>
              <w:left w:val="none" w:sz="6" w:space="0" w:color="auto"/>
              <w:bottom w:val="none" w:sz="6" w:space="0" w:color="auto"/>
            </w:tcBorders>
            <w:vAlign w:val="center"/>
          </w:tcPr>
          <w:p w:rsidR="009A3644" w:rsidRPr="009A3644" w:rsidRDefault="009A3644" w:rsidP="00F40CDE">
            <w:pPr>
              <w:jc w:val="left"/>
            </w:pPr>
            <w:r w:rsidRPr="009A3644">
              <w:t xml:space="preserve">24 sata </w:t>
            </w:r>
          </w:p>
        </w:tc>
      </w:tr>
      <w:tr w:rsidR="00F40CDE" w:rsidTr="00F40CDE">
        <w:trPr>
          <w:trHeight w:val="552"/>
        </w:trPr>
        <w:tc>
          <w:tcPr>
            <w:tcW w:w="1260" w:type="dxa"/>
            <w:tcBorders>
              <w:top w:val="none" w:sz="6" w:space="0" w:color="auto"/>
              <w:left w:val="none" w:sz="6" w:space="0" w:color="auto"/>
              <w:bottom w:val="none" w:sz="6" w:space="0" w:color="auto"/>
              <w:right w:val="none" w:sz="6" w:space="0" w:color="auto"/>
            </w:tcBorders>
          </w:tcPr>
          <w:p w:rsidR="009A3644" w:rsidRPr="009A3644" w:rsidRDefault="009A3644" w:rsidP="00F40CDE">
            <w:pPr>
              <w:jc w:val="left"/>
              <w:rPr>
                <w:b/>
                <w:bCs/>
              </w:rPr>
            </w:pPr>
            <w:r w:rsidRPr="009A3644">
              <w:rPr>
                <w:b/>
                <w:bCs/>
              </w:rPr>
              <w:t xml:space="preserve">RAZINA 3: </w:t>
            </w:r>
          </w:p>
        </w:tc>
        <w:tc>
          <w:tcPr>
            <w:tcW w:w="5609" w:type="dxa"/>
            <w:tcBorders>
              <w:top w:val="none" w:sz="6" w:space="0" w:color="auto"/>
              <w:left w:val="none" w:sz="6" w:space="0" w:color="auto"/>
              <w:bottom w:val="none" w:sz="6" w:space="0" w:color="auto"/>
              <w:right w:val="none" w:sz="6" w:space="0" w:color="auto"/>
            </w:tcBorders>
            <w:vAlign w:val="center"/>
          </w:tcPr>
          <w:p w:rsidR="009A3644" w:rsidRPr="009A3644" w:rsidRDefault="009A3644" w:rsidP="00F40CDE">
            <w:pPr>
              <w:jc w:val="left"/>
              <w:rPr>
                <w:b/>
                <w:bCs/>
              </w:rPr>
            </w:pPr>
            <w:r w:rsidRPr="009A3644">
              <w:rPr>
                <w:b/>
                <w:bCs/>
              </w:rPr>
              <w:t xml:space="preserve">Normalni problemi: problemi koji potencijalno ograničavaju rad i koji nemaju značajan operativni ili sigurnosni utjecaj, no mogu imati potencijalni sigurnosni ili operativni utjecaj ili marginalno smanjuju kvalitetu rada korištenjem informacijskog sustava. </w:t>
            </w:r>
          </w:p>
        </w:tc>
        <w:tc>
          <w:tcPr>
            <w:tcW w:w="1435" w:type="dxa"/>
            <w:tcBorders>
              <w:top w:val="none" w:sz="6" w:space="0" w:color="auto"/>
              <w:left w:val="none" w:sz="6" w:space="0" w:color="auto"/>
              <w:bottom w:val="none" w:sz="6" w:space="0" w:color="auto"/>
              <w:right w:val="none" w:sz="6" w:space="0" w:color="auto"/>
            </w:tcBorders>
            <w:vAlign w:val="center"/>
          </w:tcPr>
          <w:p w:rsidR="009A3644" w:rsidRPr="00F40CDE" w:rsidRDefault="009A3644" w:rsidP="00F40CDE">
            <w:pPr>
              <w:jc w:val="left"/>
              <w:rPr>
                <w:b/>
                <w:bCs/>
              </w:rPr>
            </w:pPr>
            <w:r w:rsidRPr="00F40CDE">
              <w:rPr>
                <w:b/>
                <w:bCs/>
              </w:rPr>
              <w:t xml:space="preserve">4 sata </w:t>
            </w:r>
          </w:p>
        </w:tc>
        <w:tc>
          <w:tcPr>
            <w:tcW w:w="1585" w:type="dxa"/>
            <w:tcBorders>
              <w:top w:val="none" w:sz="6" w:space="0" w:color="auto"/>
              <w:left w:val="none" w:sz="6" w:space="0" w:color="auto"/>
              <w:bottom w:val="none" w:sz="6" w:space="0" w:color="auto"/>
              <w:right w:val="none" w:sz="6" w:space="0" w:color="auto"/>
            </w:tcBorders>
            <w:vAlign w:val="center"/>
          </w:tcPr>
          <w:p w:rsidR="009A3644" w:rsidRPr="009A3644" w:rsidRDefault="009A3644" w:rsidP="00F40CDE">
            <w:pPr>
              <w:jc w:val="left"/>
            </w:pPr>
            <w:r w:rsidRPr="009A3644">
              <w:t xml:space="preserve">15 dana </w:t>
            </w:r>
          </w:p>
        </w:tc>
      </w:tr>
      <w:tr w:rsidR="009A3644" w:rsidTr="00F40CDE">
        <w:trPr>
          <w:trHeight w:val="552"/>
        </w:trPr>
        <w:tc>
          <w:tcPr>
            <w:tcW w:w="1260" w:type="dxa"/>
            <w:tcBorders>
              <w:top w:val="none" w:sz="6" w:space="0" w:color="auto"/>
              <w:left w:val="none" w:sz="6" w:space="0" w:color="auto"/>
              <w:bottom w:val="none" w:sz="6" w:space="0" w:color="auto"/>
              <w:right w:val="none" w:sz="6" w:space="0" w:color="auto"/>
            </w:tcBorders>
          </w:tcPr>
          <w:p w:rsidR="009A3644" w:rsidRPr="009A3644" w:rsidRDefault="009A3644" w:rsidP="00F40CDE">
            <w:pPr>
              <w:jc w:val="left"/>
              <w:rPr>
                <w:b/>
                <w:bCs/>
              </w:rPr>
            </w:pPr>
            <w:r w:rsidRPr="009A3644">
              <w:rPr>
                <w:b/>
                <w:bCs/>
              </w:rPr>
              <w:t xml:space="preserve">RAZINA 4: </w:t>
            </w:r>
          </w:p>
        </w:tc>
        <w:tc>
          <w:tcPr>
            <w:tcW w:w="5609" w:type="dxa"/>
            <w:tcBorders>
              <w:top w:val="none" w:sz="6" w:space="0" w:color="auto"/>
              <w:left w:val="none" w:sz="6" w:space="0" w:color="auto"/>
              <w:bottom w:val="none" w:sz="6" w:space="0" w:color="auto"/>
              <w:right w:val="none" w:sz="6" w:space="0" w:color="auto"/>
            </w:tcBorders>
            <w:vAlign w:val="center"/>
          </w:tcPr>
          <w:p w:rsidR="009A3644" w:rsidRPr="009A3644" w:rsidRDefault="009A3644" w:rsidP="00F40CDE">
            <w:pPr>
              <w:jc w:val="left"/>
              <w:rPr>
                <w:b/>
                <w:bCs/>
              </w:rPr>
            </w:pPr>
            <w:r w:rsidRPr="009A3644">
              <w:rPr>
                <w:b/>
                <w:bCs/>
              </w:rPr>
              <w:t xml:space="preserve">Problemi niskog prioriteta: manje zamjerke na funkcioniranje ili zamjerke na funkcionalnosti sustava, te uzrokuju prijave manjih smetnji u radu, manje probleme u prikazu izvještaja, zatim dizajnu izvještaja, radu aplikacije i sl. </w:t>
            </w:r>
          </w:p>
        </w:tc>
        <w:tc>
          <w:tcPr>
            <w:tcW w:w="1435" w:type="dxa"/>
            <w:tcBorders>
              <w:top w:val="none" w:sz="6" w:space="0" w:color="auto"/>
              <w:left w:val="none" w:sz="6" w:space="0" w:color="auto"/>
              <w:bottom w:val="none" w:sz="6" w:space="0" w:color="auto"/>
              <w:right w:val="none" w:sz="6" w:space="0" w:color="auto"/>
            </w:tcBorders>
            <w:vAlign w:val="center"/>
          </w:tcPr>
          <w:p w:rsidR="009A3644" w:rsidRPr="00F40CDE" w:rsidRDefault="009A3644" w:rsidP="00F40CDE">
            <w:pPr>
              <w:jc w:val="left"/>
              <w:rPr>
                <w:b/>
                <w:bCs/>
              </w:rPr>
            </w:pPr>
            <w:r w:rsidRPr="00F40CDE">
              <w:rPr>
                <w:b/>
                <w:bCs/>
              </w:rPr>
              <w:t xml:space="preserve">5 dana </w:t>
            </w:r>
          </w:p>
        </w:tc>
        <w:tc>
          <w:tcPr>
            <w:tcW w:w="1585" w:type="dxa"/>
            <w:tcBorders>
              <w:top w:val="none" w:sz="6" w:space="0" w:color="auto"/>
              <w:left w:val="none" w:sz="6" w:space="0" w:color="auto"/>
              <w:bottom w:val="none" w:sz="6" w:space="0" w:color="auto"/>
              <w:right w:val="none" w:sz="6" w:space="0" w:color="auto"/>
            </w:tcBorders>
            <w:vAlign w:val="center"/>
          </w:tcPr>
          <w:p w:rsidR="009A3644" w:rsidRPr="009A3644" w:rsidRDefault="009A3644" w:rsidP="00F40CDE">
            <w:pPr>
              <w:jc w:val="left"/>
            </w:pPr>
            <w:r w:rsidRPr="009A3644">
              <w:t xml:space="preserve">30 dana </w:t>
            </w:r>
          </w:p>
        </w:tc>
      </w:tr>
    </w:tbl>
    <w:p w:rsidR="009A3644" w:rsidRDefault="00F40CDE" w:rsidP="009A3644">
      <w:r>
        <w:rPr>
          <w:b/>
          <w:bCs/>
          <w:szCs w:val="20"/>
        </w:rPr>
        <w:t xml:space="preserve">Dostupnost </w:t>
      </w:r>
      <w:r>
        <w:rPr>
          <w:szCs w:val="20"/>
        </w:rPr>
        <w:t xml:space="preserve">Ponuditelj se obvezuje osigurati dostupnost usluge definirane dosegom najmanje 99%, na mjesečnoj razini. Povrede ugovorene dostupnosti usluge tretiraju se kao povrede ugovora i podliježu reklamacijama i ugovornim penalima. Greške koje smanjuju dostupnost, a izvan su dosega, neće se tretirati kao povreda ugovora. Prilikom pružanja usluge održavanja, Izvršitelj će biti omogućen udaljeni pristup aplikativnom sustavu Naručitelja, koji je predmet ovog održavanja, u svrhu rješavanja problema. </w:t>
      </w:r>
      <w:r>
        <w:rPr>
          <w:b/>
          <w:bCs/>
          <w:szCs w:val="20"/>
        </w:rPr>
        <w:t xml:space="preserve">Usluga se ne odnosi na: </w:t>
      </w:r>
      <w:r>
        <w:rPr>
          <w:szCs w:val="20"/>
        </w:rPr>
        <w:t>Otklanjanje grešaka programskog rješenja koje su posljedica nestručnog i nedopuštenog rada zaposlenika Naručitelja, posljedica neispravnog rada hardvera i mrežne opreme na kojem je implementirano programsko rješenje.</w:t>
      </w:r>
    </w:p>
    <w:p w:rsidR="00635422" w:rsidRPr="00B4486D" w:rsidRDefault="00635422" w:rsidP="00635422">
      <w:pPr>
        <w:pStyle w:val="Heading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rsidR="00A95C68" w:rsidRDefault="007A7EC4" w:rsidP="00B80A6D">
      <w:pPr>
        <w:ind w:firstLine="576"/>
      </w:pPr>
      <w:r>
        <w:t>Naručitelj u Troškovni</w:t>
      </w:r>
      <w:r w:rsidR="00832F3E">
        <w:t>cima</w:t>
      </w:r>
      <w:r>
        <w:t xml:space="preserve"> koji </w:t>
      </w:r>
      <w:r w:rsidR="00832F3E">
        <w:t>su</w:t>
      </w:r>
      <w:r>
        <w:t xml:space="preserve"> prilog ovom Pozivu i pripadajućoj dokumentaciji određuje: </w:t>
      </w:r>
      <w:sdt>
        <w:sdtPr>
          <w:rPr>
            <w:b/>
          </w:r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D53530">
            <w:rPr>
              <w:b/>
            </w:rPr>
            <w:t>objedinjeni iznos za specifični predmet nabave (održavanje, rezervni dijelovi i sl.)</w:t>
          </w:r>
        </w:sdtContent>
      </w:sdt>
      <w:r w:rsidR="0086149D">
        <w:t xml:space="preserve">. </w:t>
      </w:r>
    </w:p>
    <w:p w:rsidR="00A95C68" w:rsidRDefault="00A95C68" w:rsidP="00A95C68">
      <w:pPr>
        <w:pStyle w:val="Heading2"/>
      </w:pPr>
      <w:bookmarkStart w:id="53" w:name="_Toc150759785"/>
      <w:r>
        <w:t>Troškovnik</w:t>
      </w:r>
      <w:bookmarkEnd w:id="53"/>
    </w:p>
    <w:p w:rsidR="00F40CDE" w:rsidRDefault="00F40CDE" w:rsidP="00F40CDE">
      <w:pPr>
        <w:pStyle w:val="Default"/>
        <w:rPr>
          <w:sz w:val="20"/>
          <w:szCs w:val="20"/>
        </w:rPr>
      </w:pPr>
      <w:bookmarkStart w:id="54" w:name="_Toc131580745"/>
      <w:bookmarkStart w:id="55" w:name="_Toc150759786"/>
      <w:bookmarkStart w:id="56" w:name="_Toc526860624"/>
      <w:bookmarkStart w:id="57" w:name="_Toc529440184"/>
      <w:bookmarkStart w:id="58" w:name="_Toc529958219"/>
      <w:bookmarkStart w:id="59" w:name="_Toc13223963"/>
      <w:r>
        <w:rPr>
          <w:sz w:val="20"/>
          <w:szCs w:val="20"/>
        </w:rPr>
        <w:t xml:space="preserve">Naručitelj u dokumentaciji o nabavi prilaže Troškovnik u nestandardiziranom obliku koji se može ispunjavati elektronički (.xls format). Troškovnik se sastoji od više stavki, a sadrži sljedeće stupce: </w:t>
      </w:r>
    </w:p>
    <w:p w:rsidR="00F40CDE" w:rsidRDefault="00F40CDE" w:rsidP="00F40CDE">
      <w:pPr>
        <w:pStyle w:val="Default"/>
        <w:spacing w:after="30"/>
        <w:rPr>
          <w:sz w:val="20"/>
          <w:szCs w:val="20"/>
        </w:rPr>
      </w:pPr>
      <w:r>
        <w:rPr>
          <w:sz w:val="20"/>
          <w:szCs w:val="20"/>
        </w:rPr>
        <w:t>1. Redni broj,</w:t>
      </w:r>
    </w:p>
    <w:p w:rsidR="00F40CDE" w:rsidRDefault="00F40CDE" w:rsidP="00F40CDE">
      <w:pPr>
        <w:pStyle w:val="Default"/>
        <w:spacing w:after="30"/>
        <w:rPr>
          <w:sz w:val="20"/>
          <w:szCs w:val="20"/>
        </w:rPr>
      </w:pPr>
      <w:r>
        <w:rPr>
          <w:sz w:val="20"/>
          <w:szCs w:val="20"/>
        </w:rPr>
        <w:t>2. Tekstualni opis stavke,</w:t>
      </w:r>
    </w:p>
    <w:p w:rsidR="00F40CDE" w:rsidRDefault="00F40CDE" w:rsidP="00F40CDE">
      <w:pPr>
        <w:pStyle w:val="Default"/>
        <w:spacing w:after="30"/>
        <w:rPr>
          <w:sz w:val="20"/>
          <w:szCs w:val="20"/>
        </w:rPr>
      </w:pPr>
      <w:r>
        <w:rPr>
          <w:sz w:val="20"/>
          <w:szCs w:val="20"/>
        </w:rPr>
        <w:t>3. Količina stavke (ugovorena) po kojoj se stavka obračunava,</w:t>
      </w:r>
    </w:p>
    <w:p w:rsidR="00F40CDE" w:rsidRDefault="00F40CDE" w:rsidP="00F40CDE">
      <w:pPr>
        <w:pStyle w:val="Default"/>
        <w:spacing w:after="30"/>
        <w:rPr>
          <w:sz w:val="20"/>
          <w:szCs w:val="20"/>
        </w:rPr>
      </w:pPr>
      <w:r>
        <w:rPr>
          <w:sz w:val="20"/>
          <w:szCs w:val="20"/>
        </w:rPr>
        <w:t>4. Jedinična cijena stavke</w:t>
      </w:r>
    </w:p>
    <w:p w:rsidR="00F40CDE" w:rsidRDefault="00F40CDE" w:rsidP="00F40CDE">
      <w:pPr>
        <w:pStyle w:val="Default"/>
        <w:spacing w:after="30"/>
        <w:rPr>
          <w:sz w:val="20"/>
          <w:szCs w:val="20"/>
        </w:rPr>
      </w:pPr>
      <w:r>
        <w:rPr>
          <w:sz w:val="20"/>
          <w:szCs w:val="20"/>
        </w:rPr>
        <w:t>5. Ukupna cijena stavke (umnožak količine i jedinične cijene stavke)</w:t>
      </w:r>
    </w:p>
    <w:p w:rsidR="00F40CDE" w:rsidRDefault="00F40CDE" w:rsidP="00F40CDE">
      <w:pPr>
        <w:pStyle w:val="Default"/>
        <w:rPr>
          <w:sz w:val="20"/>
          <w:szCs w:val="20"/>
        </w:rPr>
      </w:pPr>
      <w:r>
        <w:rPr>
          <w:sz w:val="20"/>
          <w:szCs w:val="20"/>
        </w:rPr>
        <w:t>6. Cijena ponude bez poreza na dodanu vrijednost (zbroj svih ukupnih cijena stavki).</w:t>
      </w:r>
    </w:p>
    <w:p w:rsidR="001302A7" w:rsidRDefault="001302A7" w:rsidP="001302A7">
      <w:pPr>
        <w:pStyle w:val="Heading3"/>
      </w:pPr>
      <w:bookmarkStart w:id="60" w:name="_Toc131580746"/>
      <w:bookmarkStart w:id="61" w:name="_Toc150759787"/>
      <w:bookmarkEnd w:id="54"/>
      <w:bookmarkEnd w:id="55"/>
      <w:r>
        <w:t>K</w:t>
      </w:r>
      <w:r w:rsidRPr="00A95C68">
        <w:t>riteriji za ocjenu jednakovrijednosti</w:t>
      </w:r>
      <w:bookmarkEnd w:id="60"/>
      <w:bookmarkEnd w:id="61"/>
    </w:p>
    <w:p w:rsidR="001302A7" w:rsidRDefault="001302A7" w:rsidP="001302A7">
      <w:pPr>
        <w:ind w:firstLine="576"/>
      </w:pPr>
      <w:r>
        <w:t xml:space="preserve">U </w:t>
      </w:r>
      <w:r w:rsidR="000B0693">
        <w:t>tehničkim specifikacijama</w:t>
      </w:r>
      <w:r w:rsidR="00547F12">
        <w:t xml:space="preserve"> se</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 xml:space="preserve">ena bilo koji </w:t>
      </w:r>
      <w:r w:rsidRPr="00AE0495">
        <w:t xml:space="preserve">način indiciraju o kojem se proizvođaču radi, ne favoriziraju tog proizvođača ili taj proizvod, te su ponuditelji slobodni nuditi jednakovrijedna rješenja. </w:t>
      </w:r>
    </w:p>
    <w:p w:rsidR="00A95C68" w:rsidRDefault="00A95C68" w:rsidP="00A95C68">
      <w:pPr>
        <w:pStyle w:val="Heading2"/>
      </w:pPr>
      <w:bookmarkStart w:id="62" w:name="_Toc150759788"/>
      <w:r w:rsidRPr="00B4486D">
        <w:t>Mjesto izvršenja ugovora</w:t>
      </w:r>
      <w:bookmarkEnd w:id="56"/>
      <w:bookmarkEnd w:id="57"/>
      <w:bookmarkEnd w:id="58"/>
      <w:bookmarkEnd w:id="59"/>
      <w:bookmarkEnd w:id="62"/>
    </w:p>
    <w:p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rsidR="00453C11" w:rsidRPr="00453C11" w:rsidRDefault="00255DA6" w:rsidP="00453C11">
      <w:pPr>
        <w:pStyle w:val="Heading2"/>
        <w:rPr>
          <w:shd w:val="clear" w:color="auto" w:fill="FFFFFF"/>
        </w:rPr>
      </w:pPr>
      <w:bookmarkStart w:id="63" w:name="_Toc150759789"/>
      <w:r>
        <w:rPr>
          <w:shd w:val="clear" w:color="auto" w:fill="FFFFFF"/>
        </w:rPr>
        <w:t>R</w:t>
      </w:r>
      <w:r w:rsidR="00A95C68">
        <w:rPr>
          <w:shd w:val="clear" w:color="auto" w:fill="FFFFFF"/>
        </w:rPr>
        <w:t>ok početka i završetka izvršenja ugovora</w:t>
      </w:r>
      <w:bookmarkEnd w:id="63"/>
    </w:p>
    <w:p w:rsidR="00453C11" w:rsidRDefault="00453C11" w:rsidP="00453C11">
      <w:pPr>
        <w:pStyle w:val="Default"/>
        <w:rPr>
          <w:b/>
          <w:bCs/>
          <w:sz w:val="20"/>
          <w:szCs w:val="20"/>
        </w:rPr>
      </w:pP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bookmarkStart w:id="72" w:name="_Toc150759790"/>
      <w:r>
        <w:rPr>
          <w:sz w:val="20"/>
          <w:szCs w:val="20"/>
        </w:rPr>
        <w:t xml:space="preserve">Početak izvršenja ugovora definiran je odredbama o stupanju na snagu Ugovora o pružanju usluga. Datum početka izvršenja ugovora biti će određen po stupanju ugovora na snagu, a rok početka ugovora je </w:t>
      </w:r>
      <w:r>
        <w:rPr>
          <w:b/>
          <w:bCs/>
          <w:sz w:val="20"/>
          <w:szCs w:val="20"/>
        </w:rPr>
        <w:t>12 mjeseci od dana stupanja ugovora na snagu.</w:t>
      </w:r>
    </w:p>
    <w:p w:rsidR="00453C11" w:rsidRDefault="00453C11" w:rsidP="00453C11">
      <w:pPr>
        <w:pStyle w:val="Default"/>
        <w:rPr>
          <w:sz w:val="20"/>
          <w:szCs w:val="20"/>
        </w:rPr>
      </w:pPr>
    </w:p>
    <w:p w:rsidR="00453C11" w:rsidRDefault="00453C11" w:rsidP="00453C11">
      <w:pPr>
        <w:pStyle w:val="Default"/>
        <w:rPr>
          <w:sz w:val="20"/>
          <w:szCs w:val="20"/>
        </w:rPr>
      </w:pPr>
      <w:r>
        <w:rPr>
          <w:sz w:val="20"/>
          <w:szCs w:val="20"/>
        </w:rPr>
        <w:t>Ugovor se smatra izvršen u trenutku kada ukupna plaćanja bez PDV-a, na temelju ovog Ugovora, dosegnu ukupnu vrijednost Ugovora, uključujući sve eventualne izmjene ugovorene vrijednosti Ugovora.</w:t>
      </w:r>
    </w:p>
    <w:p w:rsidR="009C43D1" w:rsidRPr="009E3FB8" w:rsidRDefault="00896919" w:rsidP="00453C11">
      <w:pPr>
        <w:pStyle w:val="Heading1"/>
        <w:rPr>
          <w:lang w:eastAsia="en-GB" w:bidi="en-US"/>
        </w:rPr>
      </w:pPr>
      <w:r w:rsidRPr="009E3FB8">
        <w:t>O</w:t>
      </w:r>
      <w:r w:rsidR="008147AE" w:rsidRPr="009E3FB8">
        <w:t>snove za isključenje gospodarskog subjekta</w:t>
      </w:r>
      <w:bookmarkEnd w:id="64"/>
      <w:bookmarkEnd w:id="65"/>
      <w:bookmarkEnd w:id="66"/>
      <w:bookmarkEnd w:id="67"/>
      <w:bookmarkEnd w:id="68"/>
      <w:bookmarkEnd w:id="69"/>
      <w:bookmarkEnd w:id="70"/>
      <w:bookmarkEnd w:id="71"/>
      <w:bookmarkEnd w:id="72"/>
    </w:p>
    <w:p w:rsidR="009C43D1" w:rsidRDefault="009C43D1" w:rsidP="009C43D1">
      <w:pPr>
        <w:pStyle w:val="Heading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rsidR="0028650B" w:rsidRPr="0028650B" w:rsidRDefault="0028650B" w:rsidP="0028650B">
      <w:pPr>
        <w:pStyle w:val="Heading3"/>
      </w:pPr>
      <w:bookmarkStart w:id="79" w:name="_Toc150759792"/>
      <w:r w:rsidRPr="0028650B">
        <w:t>Osuđivanost za kaznena djela</w:t>
      </w:r>
      <w:bookmarkEnd w:id="79"/>
    </w:p>
    <w:p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rsidR="009C43D1" w:rsidRPr="000162D5" w:rsidRDefault="000162D5" w:rsidP="00EC0F13">
      <w:pPr>
        <w:pStyle w:val="ListParagraph"/>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9C43D1" w:rsidRPr="00542748" w:rsidRDefault="009C43D1" w:rsidP="00EC0F13">
      <w:pPr>
        <w:pStyle w:val="ListParagraph"/>
        <w:numPr>
          <w:ilvl w:val="0"/>
          <w:numId w:val="5"/>
        </w:numPr>
        <w:rPr>
          <w:rStyle w:val="Strong"/>
        </w:rPr>
      </w:pPr>
      <w:r w:rsidRPr="00542748">
        <w:rPr>
          <w:rStyle w:val="Strong"/>
        </w:rPr>
        <w:t xml:space="preserve">sudjelovanje u zločinačkoj organizaciji, na temelju </w:t>
      </w:r>
    </w:p>
    <w:p w:rsidR="009C43D1" w:rsidRPr="009C43D1" w:rsidRDefault="009C43D1" w:rsidP="00E353FF">
      <w:pPr>
        <w:pStyle w:val="ListParagraph"/>
        <w:numPr>
          <w:ilvl w:val="0"/>
          <w:numId w:val="1"/>
        </w:numPr>
      </w:pPr>
      <w:r w:rsidRPr="009C43D1">
        <w:t xml:space="preserve">članka 328. (zločinačko udruženje) i članka 329. (počinjenje kaznenog djela u sastavu zločinačkog udruženja (Kaznenog zakona), </w:t>
      </w:r>
    </w:p>
    <w:p w:rsidR="009C43D1" w:rsidRPr="009C43D1" w:rsidRDefault="009C43D1" w:rsidP="00E353FF">
      <w:pPr>
        <w:pStyle w:val="ListParagraph"/>
        <w:numPr>
          <w:ilvl w:val="0"/>
          <w:numId w:val="1"/>
        </w:numPr>
      </w:pPr>
      <w:r w:rsidRPr="009C43D1">
        <w:t>članka 333. (udruživanje za počinjenje kaznenih djela), iz Kaznenog zakona (Narodne novine, br. 110/97, 27/98, 50/00, 129/00, 51/01, 111/03, 190/03, 105/04, 84/05, 71/06, 110/07, 152/08, 57/11, 77/11 i 143/12),</w:t>
      </w:r>
    </w:p>
    <w:p w:rsidR="009C43D1" w:rsidRPr="00542748" w:rsidRDefault="009C43D1" w:rsidP="00EC0F13">
      <w:pPr>
        <w:pStyle w:val="ListParagraph"/>
        <w:numPr>
          <w:ilvl w:val="0"/>
          <w:numId w:val="5"/>
        </w:numPr>
        <w:rPr>
          <w:rStyle w:val="Strong"/>
        </w:rPr>
      </w:pPr>
      <w:r w:rsidRPr="00542748">
        <w:rPr>
          <w:rStyle w:val="Strong"/>
        </w:rPr>
        <w:t xml:space="preserve">korupciju, na temelju </w:t>
      </w:r>
    </w:p>
    <w:p w:rsidR="009C43D1" w:rsidRPr="009C43D1" w:rsidRDefault="009C43D1" w:rsidP="00E353FF">
      <w:pPr>
        <w:pStyle w:val="ListParagraph"/>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9C43D1" w:rsidRPr="009C43D1" w:rsidRDefault="009C43D1" w:rsidP="00E353FF">
      <w:pPr>
        <w:pStyle w:val="ListParagraph"/>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9C43D1" w:rsidRPr="00542748" w:rsidRDefault="009C43D1" w:rsidP="00EC0F13">
      <w:pPr>
        <w:pStyle w:val="ListParagraph"/>
        <w:numPr>
          <w:ilvl w:val="0"/>
          <w:numId w:val="5"/>
        </w:numPr>
        <w:rPr>
          <w:rStyle w:val="Strong"/>
        </w:rPr>
      </w:pPr>
      <w:r w:rsidRPr="00542748">
        <w:rPr>
          <w:rStyle w:val="Strong"/>
        </w:rPr>
        <w:t xml:space="preserve">prijevaru, na temelju </w:t>
      </w:r>
    </w:p>
    <w:p w:rsidR="009C43D1" w:rsidRPr="009C43D1" w:rsidRDefault="009C43D1" w:rsidP="00E353FF">
      <w:pPr>
        <w:pStyle w:val="ListParagraph"/>
        <w:numPr>
          <w:ilvl w:val="0"/>
          <w:numId w:val="1"/>
        </w:numPr>
      </w:pPr>
      <w:r w:rsidRPr="009C43D1">
        <w:t xml:space="preserve">članka 236. (prijevara), članka 247. (prijevara u gospodarskom poslovanju), članka 256. (utaja poreza ili carine) i članka 258. (subvencijska prijevara) Kaznenog zakona, </w:t>
      </w:r>
    </w:p>
    <w:p w:rsidR="009C43D1" w:rsidRPr="009C43D1" w:rsidRDefault="009C43D1" w:rsidP="00E353FF">
      <w:pPr>
        <w:pStyle w:val="ListParagraph"/>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rsidR="009C43D1" w:rsidRPr="00542748" w:rsidRDefault="009C43D1" w:rsidP="00EC0F13">
      <w:pPr>
        <w:pStyle w:val="ListParagraph"/>
        <w:numPr>
          <w:ilvl w:val="0"/>
          <w:numId w:val="5"/>
        </w:numPr>
        <w:rPr>
          <w:rStyle w:val="Strong"/>
        </w:rPr>
      </w:pPr>
      <w:r w:rsidRPr="00542748">
        <w:rPr>
          <w:rStyle w:val="Strong"/>
        </w:rPr>
        <w:t xml:space="preserve">terorizam ili kaznena djela povezana s terorističkim aktivnostima, na temelju </w:t>
      </w:r>
    </w:p>
    <w:p w:rsidR="009C43D1" w:rsidRPr="009C43D1" w:rsidRDefault="009C43D1" w:rsidP="00E353FF">
      <w:pPr>
        <w:pStyle w:val="ListParagraph"/>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rsidR="009C43D1" w:rsidRPr="009C43D1" w:rsidRDefault="009C43D1" w:rsidP="00E353FF">
      <w:pPr>
        <w:pStyle w:val="ListParagraph"/>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rsidR="009C43D1" w:rsidRPr="00542748" w:rsidRDefault="009C43D1" w:rsidP="00EC0F13">
      <w:pPr>
        <w:pStyle w:val="ListParagraph"/>
        <w:numPr>
          <w:ilvl w:val="0"/>
          <w:numId w:val="5"/>
        </w:numPr>
        <w:rPr>
          <w:rStyle w:val="Strong"/>
        </w:rPr>
      </w:pPr>
      <w:r w:rsidRPr="00542748">
        <w:rPr>
          <w:rStyle w:val="Strong"/>
        </w:rPr>
        <w:t xml:space="preserve">pranje novca ili financiranje terorizma, na temelju </w:t>
      </w:r>
    </w:p>
    <w:p w:rsidR="009C43D1" w:rsidRPr="009C43D1" w:rsidRDefault="009C43D1" w:rsidP="00E353FF">
      <w:pPr>
        <w:pStyle w:val="ListParagraph"/>
        <w:numPr>
          <w:ilvl w:val="0"/>
          <w:numId w:val="1"/>
        </w:numPr>
      </w:pPr>
      <w:r w:rsidRPr="009C43D1">
        <w:t xml:space="preserve">članka 98. (financiranje terorizma) i članka 265. (pranje novca) Kaznenog zakona, </w:t>
      </w:r>
    </w:p>
    <w:p w:rsidR="0063155D" w:rsidRDefault="009C43D1" w:rsidP="0063155D">
      <w:pPr>
        <w:pStyle w:val="ListParagraph"/>
        <w:numPr>
          <w:ilvl w:val="0"/>
          <w:numId w:val="1"/>
        </w:numPr>
      </w:pPr>
      <w:r w:rsidRPr="009C43D1">
        <w:t xml:space="preserve">pranje novca (članak 279.) iz Kaznenog zakona (Narodne novine, br. 110/97, 27/98, 50/00, 129/00, 51/01, 111/03, 190/03, 105/04, 84/05, 71/06, 110/07, 152/08, 57/11, 77/11 i 143/12), </w:t>
      </w:r>
    </w:p>
    <w:p w:rsidR="009C43D1" w:rsidRPr="0063155D" w:rsidRDefault="009C43D1" w:rsidP="00EC0F13">
      <w:pPr>
        <w:pStyle w:val="ListParagraph"/>
        <w:numPr>
          <w:ilvl w:val="0"/>
          <w:numId w:val="5"/>
        </w:numPr>
        <w:rPr>
          <w:rStyle w:val="Strong"/>
          <w:b w:val="0"/>
          <w:bCs w:val="0"/>
        </w:rPr>
      </w:pPr>
      <w:r w:rsidRPr="0063155D">
        <w:rPr>
          <w:rStyle w:val="Strong"/>
        </w:rPr>
        <w:t xml:space="preserve">dječji rad ili druge oblike trgovanja ljudima, na temelju </w:t>
      </w:r>
    </w:p>
    <w:p w:rsidR="009C43D1" w:rsidRPr="009C43D1" w:rsidRDefault="009C43D1" w:rsidP="0063155D">
      <w:pPr>
        <w:pStyle w:val="ListParagraph"/>
        <w:numPr>
          <w:ilvl w:val="0"/>
          <w:numId w:val="1"/>
        </w:numPr>
      </w:pPr>
      <w:r w:rsidRPr="009C43D1">
        <w:t xml:space="preserve">članka 106. (trgovanje ljudima) Kaznenog zakona, </w:t>
      </w:r>
    </w:p>
    <w:p w:rsidR="009C43D1" w:rsidRDefault="009C43D1" w:rsidP="0063155D">
      <w:pPr>
        <w:pStyle w:val="ListParagraph"/>
        <w:numPr>
          <w:ilvl w:val="0"/>
          <w:numId w:val="1"/>
        </w:numPr>
      </w:pPr>
      <w:r w:rsidRPr="009C43D1">
        <w:lastRenderedPageBreak/>
        <w:t xml:space="preserve">članka 175. (trgovanje ljudima i ropstvo) iz Kaznenog zakona (Narodne novine, br. 110/97, 27/98, 50/00, 129/00, 51/01, 111/03, 190/03, 105/04, 84/05, 71/06, 110/07, 152/08, 57/11, 77/11 i 143/12), </w:t>
      </w:r>
    </w:p>
    <w:p w:rsidR="009C43D1" w:rsidRDefault="003327D8" w:rsidP="00EC0F13">
      <w:pPr>
        <w:pStyle w:val="ListParagraph"/>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 xml:space="preserve">e 1.navoda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rsidR="009C1587" w:rsidRDefault="00032D55" w:rsidP="009C1587">
      <w:r w:rsidRPr="00032D55">
        <w:rPr>
          <w:noProof/>
        </w:rPr>
        <w:pict>
          <v:shapetype id="_x0000_t202" coordsize="21600,21600" o:spt="202" path="m,l,21600r21600,l21600,xe">
            <v:stroke joinstyle="miter"/>
            <v:path gradientshapeok="t" o:connecttype="rect"/>
          </v:shapetype>
          <v:shape id="Tekstni okvir 2" o:spid="_x0000_s2052"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rsidR="00ED22F3" w:rsidRDefault="006535F1" w:rsidP="00E07C39">
                  <w:pPr>
                    <w:spacing w:before="120" w:after="0"/>
                    <w:jc w:val="center"/>
                    <w:rPr>
                      <w:bCs/>
                      <w:color w:val="000000" w:themeColor="text1"/>
                    </w:rPr>
                  </w:pPr>
                  <w:r w:rsidRPr="00AD16BB">
                    <w:rPr>
                      <w:bCs/>
                      <w:color w:val="000000" w:themeColor="text1"/>
                    </w:rPr>
                    <w:t xml:space="preserve">ESPD obrazac </w:t>
                  </w:r>
                  <w:r w:rsidRPr="006535F1">
                    <w:rPr>
                      <w:bCs/>
                      <w:color w:val="000000" w:themeColor="text1"/>
                    </w:rPr>
                    <w:t xml:space="preserve">(Dio </w:t>
                  </w:r>
                  <w:r w:rsidR="00713982">
                    <w:rPr>
                      <w:bCs/>
                      <w:color w:val="000000" w:themeColor="text1"/>
                    </w:rPr>
                    <w:t>I</w:t>
                  </w:r>
                  <w:r w:rsidR="00BE5A2B">
                    <w:rPr>
                      <w:bCs/>
                      <w:color w:val="000000" w:themeColor="text1"/>
                    </w:rPr>
                    <w:t>I</w:t>
                  </w:r>
                  <w:r w:rsidR="00713982">
                    <w:rPr>
                      <w:bCs/>
                      <w:color w:val="000000" w:themeColor="text1"/>
                    </w:rPr>
                    <w:t>I</w:t>
                  </w:r>
                  <w:r w:rsidRPr="006535F1">
                    <w:rPr>
                      <w:bCs/>
                      <w:color w:val="000000" w:themeColor="text1"/>
                    </w:rPr>
                    <w:t xml:space="preserve">. Osnove za isključenje, </w:t>
                  </w:r>
                </w:p>
                <w:p w:rsidR="006535F1" w:rsidRPr="00AD16BB" w:rsidRDefault="006535F1" w:rsidP="00E07C39">
                  <w:pPr>
                    <w:spacing w:after="120"/>
                    <w:jc w:val="center"/>
                    <w:rPr>
                      <w:bCs/>
                      <w:color w:val="000000" w:themeColor="text1"/>
                    </w:rPr>
                  </w:pPr>
                  <w:r w:rsidRPr="006535F1">
                    <w:rPr>
                      <w:bCs/>
                      <w:color w:val="000000" w:themeColor="text1"/>
                    </w:rPr>
                    <w:t>Odjeljak A: Osnove povezane s kaznenim presudama)</w:t>
                  </w:r>
                  <w:r w:rsidRPr="00AD16BB">
                    <w:rPr>
                      <w:bCs/>
                      <w:color w:val="000000" w:themeColor="text1"/>
                    </w:rPr>
                    <w:t>.</w:t>
                  </w:r>
                </w:p>
              </w:txbxContent>
            </v:textbox>
            <w10:wrap type="topAndBottom" anchorx="margin"/>
          </v:shape>
        </w:pict>
      </w:r>
      <w:r w:rsidR="009C1587">
        <w:t>Za potrebe utvrđivanja okolnosti iztočke</w:t>
      </w:r>
      <w:r w:rsidR="00DD005F">
        <w:t xml:space="preserve"> 3.1.1</w:t>
      </w:r>
      <w:r w:rsidR="009C1587">
        <w:t>, gospodarski subjekt u ponudi dostavlja</w:t>
      </w:r>
      <w:r w:rsidR="006535F1">
        <w:t xml:space="preserve"> ispunjeno</w:t>
      </w:r>
      <w:r w:rsidR="009C1587">
        <w:t>:</w:t>
      </w:r>
    </w:p>
    <w:p w:rsidR="006535F1" w:rsidRDefault="006535F1" w:rsidP="009C1587"/>
    <w:p w:rsidR="00414289" w:rsidRDefault="00A85080" w:rsidP="00A85080">
      <w:pPr>
        <w:pStyle w:val="Heading3"/>
      </w:pPr>
      <w:bookmarkStart w:id="80" w:name="_Toc150759793"/>
      <w:r w:rsidRPr="00A85080">
        <w:t>Neplaćanje dospjelih poreznih obveza i obveze za mirovinsko i zdravstveno osiguranje</w:t>
      </w:r>
      <w:bookmarkEnd w:id="80"/>
    </w:p>
    <w:p w:rsidR="00A72DC4" w:rsidRDefault="00A72DC4" w:rsidP="00424E6F">
      <w:pPr>
        <w:spacing w:before="120"/>
        <w:ind w:firstLine="360"/>
      </w:pPr>
      <w:r>
        <w:t>Naručitelj će isključiti gospodarskog subjekta iz postupka nabave ako utvrdi da gospodarski subjekt nije ispunio obveze plaćanja dospjelih poreznih obveza i obveza za mirovinsko i zdravstveno osiguranje:</w:t>
      </w:r>
    </w:p>
    <w:p w:rsidR="00A72DC4" w:rsidRDefault="00A72DC4" w:rsidP="00E56F8B">
      <w:pPr>
        <w:pStyle w:val="ListParagraph"/>
        <w:numPr>
          <w:ilvl w:val="0"/>
          <w:numId w:val="7"/>
        </w:numPr>
      </w:pPr>
      <w:r>
        <w:t>u Republici Hrvatskoj, ako gospodarski subjekt ima poslovni nastan u Republici Hrvatskoj, ili</w:t>
      </w:r>
    </w:p>
    <w:p w:rsidR="00A72DC4" w:rsidRDefault="00A72DC4" w:rsidP="00E56F8B">
      <w:pPr>
        <w:pStyle w:val="ListParagraph"/>
        <w:numPr>
          <w:ilvl w:val="0"/>
          <w:numId w:val="7"/>
        </w:numPr>
      </w:pPr>
      <w:r>
        <w:t>u Republici Hrvatskoj ili u državi poslovnog nastana gospodarskog subjekta, ako gospodarski subjekt nema poslovni nastan u Republici Hrvatskoj.</w:t>
      </w:r>
    </w:p>
    <w:p w:rsidR="007022A4" w:rsidRDefault="00032D55" w:rsidP="00BC16DA">
      <w:r w:rsidRPr="00032D55">
        <w:rPr>
          <w:noProof/>
        </w:rPr>
        <w:pict>
          <v:shape id="_x0000_s2051"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rsidR="00AC0315" w:rsidRDefault="00AC0315" w:rsidP="00E07C39">
                  <w:pPr>
                    <w:spacing w:before="120" w:after="0"/>
                    <w:jc w:val="center"/>
                    <w:rPr>
                      <w:bCs/>
                      <w:color w:val="000000" w:themeColor="text1"/>
                    </w:rPr>
                  </w:pPr>
                  <w:r w:rsidRPr="00AD16BB">
                    <w:rPr>
                      <w:bCs/>
                      <w:color w:val="000000" w:themeColor="text1"/>
                    </w:rPr>
                    <w:t xml:space="preserve">ESPD obrazac </w:t>
                  </w:r>
                  <w:r w:rsidRPr="006535F1">
                    <w:rPr>
                      <w:bCs/>
                      <w:color w:val="000000" w:themeColor="text1"/>
                    </w:rPr>
                    <w:t xml:space="preserve">(Dio </w:t>
                  </w:r>
                  <w:r w:rsidR="004A3ECD">
                    <w:rPr>
                      <w:bCs/>
                      <w:color w:val="000000" w:themeColor="text1"/>
                    </w:rPr>
                    <w:t>I</w:t>
                  </w:r>
                  <w:r w:rsidRPr="006535F1">
                    <w:rPr>
                      <w:bCs/>
                      <w:color w:val="000000" w:themeColor="text1"/>
                    </w:rPr>
                    <w:t xml:space="preserve">II. Osnove za isključenje, </w:t>
                  </w:r>
                </w:p>
                <w:p w:rsidR="00AC0315" w:rsidRPr="00AD16BB" w:rsidRDefault="00AC0315" w:rsidP="00E07C39">
                  <w:pPr>
                    <w:spacing w:after="120"/>
                    <w:jc w:val="center"/>
                    <w:rPr>
                      <w:bCs/>
                      <w:color w:val="000000" w:themeColor="text1"/>
                    </w:rPr>
                  </w:pPr>
                  <w:r w:rsidRPr="00AC0315">
                    <w:rPr>
                      <w:bCs/>
                      <w:color w:val="000000" w:themeColor="text1"/>
                    </w:rPr>
                    <w:t>Odjeljak B: Osnove povezane s plaćanjem poreza ili doprinosa za socijalno osiguranje)</w:t>
                  </w:r>
                  <w:r w:rsidRPr="00AD16BB">
                    <w:rPr>
                      <w:bCs/>
                      <w:color w:val="000000" w:themeColor="text1"/>
                    </w:rPr>
                    <w:t>.</w:t>
                  </w:r>
                </w:p>
              </w:txbxContent>
            </v:textbox>
            <w10:wrap type="topAndBottom" anchorx="margin"/>
          </v:shape>
        </w:pict>
      </w:r>
      <w:r w:rsidR="007022A4">
        <w:t>Za potrebe utvrđivanja okolnosti iztočke</w:t>
      </w:r>
      <w:r w:rsidR="00385222">
        <w:t xml:space="preserve"> 3.1.2</w:t>
      </w:r>
      <w:r w:rsidR="006D5581">
        <w:t>,</w:t>
      </w:r>
      <w:r w:rsidR="007022A4">
        <w:t xml:space="preserve"> gospodarski subjekt u ponudi dostavlja</w:t>
      </w:r>
      <w:r w:rsidR="00AC0315">
        <w:t xml:space="preserve"> ispunjeno</w:t>
      </w:r>
      <w:r w:rsidR="007022A4">
        <w:t>:</w:t>
      </w:r>
    </w:p>
    <w:p w:rsidR="001E7997" w:rsidRDefault="001E7997" w:rsidP="00692158">
      <w:pPr>
        <w:spacing w:before="360"/>
        <w:ind w:firstLine="360"/>
      </w:pPr>
      <w:r w:rsidRPr="003747A4">
        <w:t xml:space="preserve">Iznimno od </w:t>
      </w:r>
      <w:r>
        <w:t>točke3.1.</w:t>
      </w:r>
      <w:r w:rsidR="008D1BC3">
        <w:t>2</w:t>
      </w:r>
      <w:r w:rsidRPr="003747A4">
        <w:t>, javni naručitelj neće isključiti gospodarskog subjekta iz postupka javne nabave ako mu sukladno posebnom propisu plaćanje obveza nije dopušteno ili mu je odobrena odgoda plaćanja</w:t>
      </w:r>
      <w:r>
        <w:t>.</w:t>
      </w:r>
    </w:p>
    <w:p w:rsidR="00202989" w:rsidRPr="00202989" w:rsidRDefault="00202989" w:rsidP="00202989">
      <w:pPr>
        <w:pStyle w:val="IntenseQuote"/>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8B00DE" w:rsidRDefault="00CA1FAF" w:rsidP="00A95C68">
      <w:pPr>
        <w:pStyle w:val="Heading2"/>
      </w:pPr>
      <w:bookmarkStart w:id="81" w:name="_Toc150759794"/>
      <w:r>
        <w:t>Dokumenti kojima se dokazuje da ne postoje osnove za isključenje</w:t>
      </w:r>
      <w:bookmarkEnd w:id="81"/>
    </w:p>
    <w:p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rsidR="00D33CD1" w:rsidRPr="00024A2C" w:rsidRDefault="00D33CD1" w:rsidP="00D33CD1">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w:t>
      </w:r>
      <w:r>
        <w:lastRenderedPageBreak/>
        <w:t xml:space="preserve">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8B00DE" w:rsidRDefault="00D33CD1" w:rsidP="00F36189">
      <w:pPr>
        <w:ind w:firstLine="360"/>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rsidR="00B73506" w:rsidRPr="001466B3" w:rsidRDefault="00B73506" w:rsidP="00033656">
      <w:pPr>
        <w:pStyle w:val="Heading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t>Kriteriji za odabir gospodarskog subjekta(uvjeti sposobnosti)</w:t>
      </w:r>
      <w:bookmarkEnd w:id="82"/>
    </w:p>
    <w:p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rsidR="00B73506" w:rsidRDefault="00B73506" w:rsidP="00075022">
      <w:pPr>
        <w:ind w:firstLine="708"/>
      </w:pPr>
      <w:r>
        <w:t>Naručitelj kao uvjete sposobnosti gospodarskog subjekta u ovom postupku javne nabave određuje slijedeće kriterije za odabir:</w:t>
      </w:r>
    </w:p>
    <w:tbl>
      <w:tblPr>
        <w:tblStyle w:val="GridTable1LightAccent5"/>
        <w:tblW w:w="0" w:type="auto"/>
        <w:tblLook w:val="04A0"/>
      </w:tblPr>
      <w:tblGrid>
        <w:gridCol w:w="2547"/>
        <w:gridCol w:w="2126"/>
        <w:gridCol w:w="4343"/>
      </w:tblGrid>
      <w:tr w:rsidR="00C70104" w:rsidTr="00083360">
        <w:trPr>
          <w:cnfStyle w:val="100000000000"/>
        </w:trPr>
        <w:tc>
          <w:tcPr>
            <w:cnfStyle w:val="001000000000"/>
            <w:tcW w:w="2547" w:type="dxa"/>
            <w:shd w:val="clear" w:color="auto" w:fill="F2F2F2" w:themeFill="background1" w:themeFillShade="F2"/>
            <w:vAlign w:val="center"/>
          </w:tcPr>
          <w:p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rsidR="00C70104" w:rsidRPr="000E56D1" w:rsidRDefault="003F0087" w:rsidP="000E56D1">
            <w:pPr>
              <w:spacing w:before="120" w:after="120"/>
              <w:jc w:val="center"/>
              <w:cnfStyle w:val="100000000000"/>
            </w:pPr>
            <w:r w:rsidRPr="000E56D1">
              <w:t>Naručitelj je odredio navedeni kriterij kao uvjet sposobnosti</w:t>
            </w:r>
          </w:p>
        </w:tc>
        <w:tc>
          <w:tcPr>
            <w:tcW w:w="4343" w:type="dxa"/>
            <w:shd w:val="clear" w:color="auto" w:fill="F2F2F2" w:themeFill="background1" w:themeFillShade="F2"/>
            <w:vAlign w:val="center"/>
          </w:tcPr>
          <w:p w:rsidR="00C70104" w:rsidRPr="000E56D1" w:rsidRDefault="00C70104" w:rsidP="000E56D1">
            <w:pPr>
              <w:spacing w:before="120" w:after="120"/>
              <w:jc w:val="center"/>
              <w:cnfStyle w:val="100000000000"/>
            </w:pPr>
          </w:p>
        </w:tc>
      </w:tr>
      <w:tr w:rsidR="00C70104" w:rsidTr="00083360">
        <w:tc>
          <w:tcPr>
            <w:cnfStyle w:val="001000000000"/>
            <w:tcW w:w="2547" w:type="dxa"/>
            <w:vAlign w:val="center"/>
          </w:tcPr>
          <w:p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Content>
            <w:tc>
              <w:tcPr>
                <w:tcW w:w="2126" w:type="dxa"/>
                <w:vAlign w:val="center"/>
              </w:tcPr>
              <w:p w:rsidR="00C70104" w:rsidRDefault="004310E3" w:rsidP="000E56D1">
                <w:pPr>
                  <w:spacing w:before="120" w:after="120"/>
                  <w:jc w:val="center"/>
                  <w:cnfStyle w:val="000000000000"/>
                </w:pPr>
                <w:r>
                  <w:t>DA</w:t>
                </w:r>
              </w:p>
            </w:tc>
          </w:sdtContent>
        </w:sdt>
        <w:sdt>
          <w:sdtPr>
            <w:id w:val="-168408945"/>
            <w:placeholder>
              <w:docPart w:val="0388DE3E3E2F46C2B617B9B17E434589"/>
            </w:placeholder>
            <w:text/>
          </w:sdtPr>
          <w:sdtContent>
            <w:tc>
              <w:tcPr>
                <w:tcW w:w="4343" w:type="dxa"/>
                <w:vAlign w:val="center"/>
              </w:tcPr>
              <w:p w:rsidR="00C70104" w:rsidRDefault="004310E3" w:rsidP="000E56D1">
                <w:pPr>
                  <w:spacing w:before="120" w:after="120"/>
                  <w:jc w:val="center"/>
                  <w:cnfStyle w:val="000000000000"/>
                </w:pPr>
                <w:r>
                  <w:t>Upis u sudski, obrtni, strukovni ili drugi odgovarajući registar u državi njegova poslovnog nastana.</w:t>
                </w:r>
              </w:p>
            </w:tc>
          </w:sdtContent>
        </w:sdt>
      </w:tr>
      <w:tr w:rsidR="00C70104" w:rsidTr="00083360">
        <w:tc>
          <w:tcPr>
            <w:cnfStyle w:val="001000000000"/>
            <w:tcW w:w="2547" w:type="dxa"/>
            <w:vAlign w:val="center"/>
          </w:tcPr>
          <w:p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Content>
            <w:tc>
              <w:tcPr>
                <w:tcW w:w="2126" w:type="dxa"/>
                <w:vAlign w:val="center"/>
              </w:tcPr>
              <w:p w:rsidR="00C70104" w:rsidRDefault="004310E3" w:rsidP="000E56D1">
                <w:pPr>
                  <w:spacing w:before="120" w:after="120"/>
                  <w:jc w:val="center"/>
                  <w:cnfStyle w:val="000000000000"/>
                </w:pPr>
                <w:r>
                  <w:t>NE</w:t>
                </w:r>
              </w:p>
            </w:tc>
          </w:sdtContent>
        </w:sdt>
        <w:sdt>
          <w:sdtPr>
            <w:id w:val="-16624548"/>
            <w:placeholder>
              <w:docPart w:val="0388DE3E3E2F46C2B617B9B17E434589"/>
            </w:placeholder>
            <w:text/>
          </w:sdtPr>
          <w:sdtContent>
            <w:tc>
              <w:tcPr>
                <w:tcW w:w="4343" w:type="dxa"/>
                <w:vAlign w:val="center"/>
              </w:tcPr>
              <w:p w:rsidR="00C70104" w:rsidRDefault="004310E3" w:rsidP="000E56D1">
                <w:pPr>
                  <w:spacing w:before="120" w:after="120"/>
                  <w:jc w:val="center"/>
                  <w:cnfStyle w:val="000000000000"/>
                </w:pPr>
                <w:r>
                  <w:t>Ne primjenjuje se.</w:t>
                </w:r>
              </w:p>
            </w:tc>
          </w:sdtContent>
        </w:sdt>
      </w:tr>
      <w:tr w:rsidR="00C70104" w:rsidTr="00083360">
        <w:tc>
          <w:tcPr>
            <w:cnfStyle w:val="001000000000"/>
            <w:tcW w:w="2547" w:type="dxa"/>
            <w:vAlign w:val="center"/>
          </w:tcPr>
          <w:p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Content>
            <w:tc>
              <w:tcPr>
                <w:tcW w:w="2126" w:type="dxa"/>
                <w:vAlign w:val="center"/>
              </w:tcPr>
              <w:p w:rsidR="00C70104" w:rsidRDefault="004310E3" w:rsidP="000E56D1">
                <w:pPr>
                  <w:spacing w:before="120" w:after="120"/>
                  <w:jc w:val="center"/>
                  <w:cnfStyle w:val="000000000000"/>
                </w:pPr>
                <w:r>
                  <w:t>NE</w:t>
                </w:r>
              </w:p>
            </w:tc>
          </w:sdtContent>
        </w:sdt>
        <w:sdt>
          <w:sdtPr>
            <w:id w:val="-832219106"/>
            <w:placeholder>
              <w:docPart w:val="2D36436F76D24DB587F22D717BB5F06F"/>
            </w:placeholder>
            <w:text/>
          </w:sdtPr>
          <w:sdtContent>
            <w:tc>
              <w:tcPr>
                <w:tcW w:w="4343" w:type="dxa"/>
                <w:vAlign w:val="center"/>
              </w:tcPr>
              <w:p w:rsidR="00C70104" w:rsidRDefault="004310E3" w:rsidP="00BC6BDF">
                <w:pPr>
                  <w:spacing w:before="120" w:after="120"/>
                  <w:jc w:val="center"/>
                  <w:cnfStyle w:val="000000000000"/>
                </w:pPr>
                <w:r>
                  <w:t>Ne primjenjuje se.</w:t>
                </w:r>
              </w:p>
            </w:tc>
          </w:sdtContent>
        </w:sdt>
      </w:tr>
    </w:tbl>
    <w:p w:rsidR="00A30599" w:rsidRPr="00A30599" w:rsidRDefault="00032D55" w:rsidP="00974E03">
      <w:pPr>
        <w:spacing w:before="240"/>
        <w:ind w:left="360"/>
        <w:rPr>
          <w:rStyle w:val="Strong"/>
          <w:b w:val="0"/>
          <w:bCs w:val="0"/>
        </w:rPr>
      </w:pPr>
      <w:r w:rsidRPr="00032D55">
        <w:rPr>
          <w:noProof/>
        </w:rPr>
        <w:pict>
          <v:shape id="_x0000_s2050"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rsidR="00A30599" w:rsidRDefault="00A30599" w:rsidP="00A30599">
                  <w:pPr>
                    <w:spacing w:before="120" w:after="0"/>
                    <w:jc w:val="center"/>
                    <w:rPr>
                      <w:bCs/>
                      <w:color w:val="000000" w:themeColor="text1"/>
                    </w:rPr>
                  </w:pPr>
                  <w:r w:rsidRPr="00AD16BB">
                    <w:rPr>
                      <w:bCs/>
                      <w:color w:val="000000" w:themeColor="text1"/>
                    </w:rPr>
                    <w:t xml:space="preserve">ESPD obrazac (Dio IV. Kriteriji za odabir gospodarskog subjekta, </w:t>
                  </w:r>
                </w:p>
                <w:p w:rsidR="00A30599" w:rsidRPr="00AD16BB" w:rsidRDefault="00A30599" w:rsidP="00A30599">
                  <w:pPr>
                    <w:spacing w:after="120"/>
                    <w:jc w:val="center"/>
                    <w:rPr>
                      <w:bCs/>
                      <w:color w:val="000000" w:themeColor="text1"/>
                    </w:rPr>
                  </w:pPr>
                  <w:r w:rsidRPr="007836F8">
                    <w:rPr>
                      <w:bCs/>
                      <w:color w:val="000000" w:themeColor="text1"/>
                    </w:rPr>
                    <w:sym w:font="Symbol" w:char="F061"/>
                  </w:r>
                  <w:r w:rsidRPr="007836F8">
                    <w:rPr>
                      <w:bCs/>
                      <w:color w:val="000000" w:themeColor="text1"/>
                    </w:rPr>
                    <w:t>: Opći navod za sve kriterije za odabir</w:t>
                  </w:r>
                  <w:r w:rsidRPr="00AD16BB">
                    <w:rPr>
                      <w:bCs/>
                      <w:color w:val="000000" w:themeColor="text1"/>
                    </w:rPr>
                    <w:t>.</w:t>
                  </w:r>
                </w:p>
              </w:txbxContent>
            </v:textbox>
            <w10:wrap type="topAndBottom" anchorx="margin"/>
          </v:shape>
        </w:pict>
      </w:r>
      <w:r w:rsidR="00A30599" w:rsidRPr="00A30599">
        <w:rPr>
          <w:rStyle w:val="Strong"/>
          <w:b w:val="0"/>
          <w:bCs w:val="0"/>
        </w:rPr>
        <w:t>Za potrebe utvrđivanja okolnosti iz točke 4, gospodarski subjekt u ponudi dostavlja ispunjeno:</w:t>
      </w:r>
    </w:p>
    <w:p w:rsidR="00A30599" w:rsidRDefault="00A30599" w:rsidP="00B51E69"/>
    <w:p w:rsidR="0041017B" w:rsidRDefault="0041017B" w:rsidP="0041017B">
      <w:pPr>
        <w:pStyle w:val="Heading2"/>
      </w:pPr>
      <w:bookmarkStart w:id="89" w:name="_Toc150759796"/>
      <w:r w:rsidRPr="0041017B">
        <w:t xml:space="preserve">Dokumenti kojima se dokazuje </w:t>
      </w:r>
      <w:r>
        <w:t>ispunjenje uvjeta sposobnosti</w:t>
      </w:r>
      <w:bookmarkEnd w:id="89"/>
    </w:p>
    <w:p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rsidR="0016635F" w:rsidRPr="00024A2C" w:rsidRDefault="0016635F" w:rsidP="0016635F">
      <w:pPr>
        <w:ind w:firstLine="578"/>
        <w:rPr>
          <w:rStyle w:val="Strong"/>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EC6F54" w:rsidRDefault="00EC6F54" w:rsidP="00DC3F21">
      <w:pPr>
        <w:ind w:firstLine="360"/>
        <w:rPr>
          <w:rStyle w:val="Strong"/>
          <w:b w:val="0"/>
          <w:bCs w:val="0"/>
        </w:rPr>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rsidR="00CD1419" w:rsidRDefault="00EB0435" w:rsidP="00EB0435">
      <w:pPr>
        <w:pStyle w:val="Heading1"/>
        <w:rPr>
          <w:smallCaps w:val="0"/>
        </w:rPr>
      </w:pPr>
      <w:bookmarkStart w:id="90" w:name="_Toc150759797"/>
      <w:r w:rsidRPr="00EB0435">
        <w:rPr>
          <w:smallCaps w:val="0"/>
        </w:rPr>
        <w:lastRenderedPageBreak/>
        <w:t>Europska jedinstvena dokumentacija o nabavi (ESPD)</w:t>
      </w:r>
      <w:bookmarkEnd w:id="90"/>
    </w:p>
    <w:p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000B0BBC">
        <w:t>Po</w:t>
      </w:r>
      <w:r w:rsidR="003E666F">
        <w:t>nudu</w:t>
      </w:r>
      <w:r w:rsidR="000B0BBC">
        <w:t xml:space="preserve">. </w:t>
      </w:r>
    </w:p>
    <w:p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FootnoteReference"/>
        </w:rPr>
        <w:footnoteReference w:id="2"/>
      </w:r>
    </w:p>
    <w:p w:rsidR="005356C6" w:rsidRDefault="005356C6" w:rsidP="005356C6">
      <w:pPr>
        <w:pStyle w:val="Heading2"/>
      </w:pPr>
      <w:bookmarkStart w:id="91" w:name="_Toc150759798"/>
      <w:r>
        <w:t>Upute za popunjavanje eESPD obrasca</w:t>
      </w:r>
      <w:bookmarkEnd w:id="91"/>
    </w:p>
    <w:p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Pr="00B4486D">
        <w:t>datoteku)</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rsidR="00B03528" w:rsidRPr="00F21EB2" w:rsidRDefault="00B03528" w:rsidP="00933855">
      <w:pPr>
        <w:spacing w:after="120"/>
        <w:rPr>
          <w:b/>
          <w:bCs/>
          <w:u w:val="single"/>
        </w:rPr>
      </w:pPr>
      <w:r w:rsidRPr="00F21EB2">
        <w:rPr>
          <w:b/>
          <w:bCs/>
          <w:u w:val="single"/>
        </w:rPr>
        <w:t>ESPD obrazac mora biti popunjen u:</w:t>
      </w:r>
    </w:p>
    <w:p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rsidR="00B03528" w:rsidRPr="00812466" w:rsidRDefault="00B03528" w:rsidP="00592C4C">
      <w:pPr>
        <w:spacing w:after="0"/>
        <w:ind w:firstLine="708"/>
        <w:rPr>
          <w:b/>
          <w:bCs/>
        </w:rPr>
      </w:pPr>
      <w:r w:rsidRPr="00812466">
        <w:rPr>
          <w:b/>
          <w:bCs/>
        </w:rPr>
        <w:t>Dio II. Podaci o gospodarskom subjektu</w:t>
      </w:r>
      <w:r w:rsidR="00B018E6" w:rsidRPr="00B018E6">
        <w:t>– ispunjava Ponuditelj</w:t>
      </w:r>
    </w:p>
    <w:p w:rsidR="00A375C1" w:rsidRDefault="007146BF" w:rsidP="00E56F8B">
      <w:pPr>
        <w:pStyle w:val="ListParagraph"/>
        <w:numPr>
          <w:ilvl w:val="0"/>
          <w:numId w:val="9"/>
        </w:numPr>
        <w:ind w:left="1210"/>
      </w:pPr>
      <w:r>
        <w:t>O</w:t>
      </w:r>
      <w:r w:rsidR="00A375C1">
        <w:t>djeljak A - Podaci o gospodarskom subjektu;</w:t>
      </w:r>
    </w:p>
    <w:p w:rsidR="00A375C1" w:rsidRDefault="007146BF" w:rsidP="00E56F8B">
      <w:pPr>
        <w:pStyle w:val="ListParagraph"/>
        <w:numPr>
          <w:ilvl w:val="0"/>
          <w:numId w:val="9"/>
        </w:numPr>
        <w:ind w:left="1210"/>
      </w:pPr>
      <w:r>
        <w:t>O</w:t>
      </w:r>
      <w:r w:rsidR="00A375C1">
        <w:t>djeljak B - Podaci o zastupnicima gospodarskog subjekta</w:t>
      </w:r>
    </w:p>
    <w:p w:rsidR="00A375C1" w:rsidRDefault="007146BF" w:rsidP="00E56F8B">
      <w:pPr>
        <w:pStyle w:val="ListParagraph"/>
        <w:numPr>
          <w:ilvl w:val="0"/>
          <w:numId w:val="9"/>
        </w:numPr>
        <w:ind w:left="1210"/>
      </w:pPr>
      <w:r>
        <w:t>O</w:t>
      </w:r>
      <w:r w:rsidR="00A375C1">
        <w:t>djeljak C - Podaci o oslanjanju na sposobnost drugih subjekata, ako je primjenjivo</w:t>
      </w:r>
    </w:p>
    <w:p w:rsidR="00A375C1" w:rsidRPr="00B4486D" w:rsidRDefault="007146BF" w:rsidP="00E56F8B">
      <w:pPr>
        <w:pStyle w:val="ListParagraph"/>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rsidR="00B03528" w:rsidRPr="00812466" w:rsidRDefault="00B03528" w:rsidP="00592C4C">
      <w:pPr>
        <w:spacing w:after="0"/>
        <w:ind w:firstLine="708"/>
        <w:rPr>
          <w:b/>
          <w:bCs/>
        </w:rPr>
      </w:pPr>
      <w:r w:rsidRPr="00812466">
        <w:rPr>
          <w:b/>
          <w:bCs/>
        </w:rPr>
        <w:t xml:space="preserve">Dio III. Osnove za isključenje </w:t>
      </w:r>
    </w:p>
    <w:p w:rsidR="00B03528" w:rsidRPr="00B4486D" w:rsidRDefault="00B03528" w:rsidP="00E56F8B">
      <w:pPr>
        <w:pStyle w:val="ListParagraph"/>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rsidR="00B03528" w:rsidRPr="00B4486D" w:rsidRDefault="00B03528" w:rsidP="00E56F8B">
      <w:pPr>
        <w:pStyle w:val="ListParagraph"/>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rsidR="00B03528" w:rsidRPr="008D1BD6" w:rsidRDefault="00B03528" w:rsidP="00592C4C">
      <w:pPr>
        <w:spacing w:after="0"/>
        <w:ind w:firstLine="708"/>
        <w:rPr>
          <w:b/>
          <w:bCs/>
        </w:rPr>
      </w:pPr>
      <w:r w:rsidRPr="008D1BD6">
        <w:rPr>
          <w:b/>
          <w:bCs/>
        </w:rPr>
        <w:t>Dio IV. Kriteriji za odabir gospodarskog subjekta:</w:t>
      </w:r>
    </w:p>
    <w:p w:rsidR="00C3084E" w:rsidRDefault="006267E7" w:rsidP="00E56F8B">
      <w:pPr>
        <w:pStyle w:val="ListParagraph"/>
        <w:numPr>
          <w:ilvl w:val="0"/>
          <w:numId w:val="11"/>
        </w:numPr>
        <w:spacing w:after="120"/>
        <w:ind w:left="432" w:firstLine="708"/>
        <w:rPr>
          <w:color w:val="000000"/>
        </w:rPr>
      </w:pPr>
      <w:r w:rsidRPr="006267E7">
        <w:rPr>
          <w:bCs/>
        </w:rPr>
        <w:sym w:font="Symbol" w:char="F061"/>
      </w:r>
      <w:r w:rsidRPr="006267E7">
        <w:rPr>
          <w:bCs/>
        </w:rPr>
        <w:t>: Opći navod za sve kriterije za odabir</w:t>
      </w:r>
      <w:r w:rsidR="00B03528" w:rsidRPr="00C3084E">
        <w:rPr>
          <w:color w:val="000000"/>
        </w:rPr>
        <w:t>(sukladno točki 4),</w:t>
      </w:r>
    </w:p>
    <w:p w:rsidR="00387F2D" w:rsidRPr="00B4486D" w:rsidRDefault="00387F2D" w:rsidP="00EF6863">
      <w:pPr>
        <w:spacing w:after="120"/>
        <w:ind w:firstLine="708"/>
      </w:pPr>
      <w:r w:rsidRPr="00F94D2E">
        <w:rPr>
          <w:b/>
          <w:bCs/>
        </w:rPr>
        <w:t>Dio VI. Završne izjave</w:t>
      </w:r>
      <w:r w:rsidR="004C606B">
        <w:t xml:space="preserve"> -</w:t>
      </w:r>
      <w:r w:rsidR="004C606B" w:rsidRPr="00B018E6">
        <w:t>ispunjava Ponuditelj</w:t>
      </w:r>
      <w:r w:rsidR="004C606B">
        <w:t>,</w:t>
      </w:r>
      <w:r w:rsidR="004C606B" w:rsidRPr="004C606B">
        <w:t xml:space="preserve"> izjavu nije potrebno potpisati</w:t>
      </w:r>
    </w:p>
    <w:p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rsidR="00033656" w:rsidRPr="00033656" w:rsidRDefault="00033656" w:rsidP="00033656">
      <w:pPr>
        <w:pStyle w:val="Heading1"/>
      </w:pPr>
      <w:bookmarkStart w:id="92" w:name="_Toc150759799"/>
      <w:r w:rsidRPr="00033656">
        <w:lastRenderedPageBreak/>
        <w:t>P</w:t>
      </w:r>
      <w:r>
        <w:t>odaci o ponudi</w:t>
      </w:r>
      <w:bookmarkEnd w:id="83"/>
      <w:bookmarkEnd w:id="84"/>
      <w:bookmarkEnd w:id="85"/>
      <w:bookmarkEnd w:id="86"/>
      <w:bookmarkEnd w:id="87"/>
      <w:bookmarkEnd w:id="88"/>
      <w:bookmarkEnd w:id="92"/>
    </w:p>
    <w:p w:rsidR="00954B5D" w:rsidRPr="00B4486D" w:rsidRDefault="00954B5D" w:rsidP="00954B5D">
      <w:pPr>
        <w:pStyle w:val="Heading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 xml:space="preserve">.Pri izradi ponude Ponuditelj se mora pridržavati zahtjeva i uvjeta iz </w:t>
      </w:r>
      <w:r w:rsidR="008338C3">
        <w:t>Poziva</w:t>
      </w:r>
      <w:r>
        <w:t>.</w:t>
      </w:r>
      <w:bookmarkStart w:id="100" w:name="_Hlk8853692"/>
      <w:r w:rsidR="00954B5D" w:rsidRPr="00B41941">
        <w:rPr>
          <w:rFonts w:cstheme="minorHAnsi"/>
        </w:rPr>
        <w:t>Ponuda se u ovom postupku nabave dostavlja elektroničkim sredstvima komunikacije.</w:t>
      </w:r>
    </w:p>
    <w:p w:rsidR="00E2311D" w:rsidRDefault="001F4D0D" w:rsidP="001F4D0D">
      <w:r w:rsidRPr="00B4486D">
        <w:t xml:space="preserve">Ponuditelji </w:t>
      </w:r>
      <w:r w:rsidR="001F32F1">
        <w:t>dostavljaju</w:t>
      </w:r>
      <w:r w:rsidRPr="00B4486D">
        <w:t xml:space="preserve"> ponudu koja sadrži najmanje sljedeće:</w:t>
      </w:r>
    </w:p>
    <w:p w:rsidR="00E2311D" w:rsidRDefault="00272DF5" w:rsidP="00E56F8B">
      <w:pPr>
        <w:pStyle w:val="ListParagraph"/>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rsidR="00D21633" w:rsidRPr="00D21633" w:rsidRDefault="00272DF5" w:rsidP="00E56F8B">
      <w:pPr>
        <w:pStyle w:val="ListParagraph"/>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rsidR="009D6882" w:rsidRPr="009D6882" w:rsidRDefault="00272DF5" w:rsidP="00E56F8B">
      <w:pPr>
        <w:pStyle w:val="ListParagraph"/>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Pr="00B4486D">
        <w:t>Ako se ponuda dostavljena elektroničkim putem sastoji od više dijelova, Ponuditelj osigurava sigurno povezivanje svih dijelova ponude.</w:t>
      </w:r>
    </w:p>
    <w:p w:rsidR="00AD24C5" w:rsidRDefault="00AD24C5" w:rsidP="00D27902">
      <w:pPr>
        <w:pStyle w:val="Heading2"/>
      </w:pPr>
      <w:bookmarkStart w:id="101" w:name="_Toc150759801"/>
      <w:r>
        <w:t>Način dostave ponude</w:t>
      </w:r>
      <w:bookmarkEnd w:id="101"/>
    </w:p>
    <w:p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Ponuditeljdostavlja kao</w:t>
      </w:r>
      <w:r w:rsidR="00AD24C5" w:rsidRPr="00B4486D">
        <w:t xml:space="preserve"> cjelovitu ponudu</w:t>
      </w:r>
      <w:r w:rsidR="009615B2">
        <w:t xml:space="preserve"> u mailu</w:t>
      </w:r>
      <w:r w:rsidR="00AD24C5" w:rsidRPr="00B4486D">
        <w:t>, pod nazivom „</w:t>
      </w:r>
      <w:r w:rsidR="00453C11" w:rsidRPr="00453C11">
        <w:t>Uvez ponude</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Pr="00B4486D">
        <w:t xml:space="preserve">te se bez odgode Ponuditelju dostavlja potvrda o zaprimanju elektroničke </w:t>
      </w:r>
      <w:r w:rsidR="006F226F">
        <w:t>pošte</w:t>
      </w:r>
      <w:r w:rsidRPr="00B4486D">
        <w:t xml:space="preserve">s podacima o datumu i vremenu zaprimanja. </w:t>
      </w:r>
    </w:p>
    <w:p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rsidR="00AD24C5" w:rsidRPr="00B4486D" w:rsidRDefault="00AD24C5" w:rsidP="002D3C03">
      <w:pPr>
        <w:ind w:firstLine="708"/>
      </w:pPr>
      <w:r w:rsidRPr="00B4486D">
        <w:t>Odustajanje od ponude Ponuditelj vrši na isti način kao i predaju ponude</w:t>
      </w:r>
      <w:r w:rsidR="001E0210">
        <w:t>, putem obavijesti</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 xml:space="preserve">ada je zaprimljena obavijest o odustajanju od </w:t>
      </w:r>
      <w:r w:rsidRPr="00B4486D">
        <w:t xml:space="preserve">ponude </w:t>
      </w:r>
      <w:r w:rsidR="001E0210">
        <w:t xml:space="preserve">također </w:t>
      </w:r>
      <w:r w:rsidRPr="00B4486D">
        <w:t>elektroničk</w:t>
      </w:r>
      <w:r w:rsidR="001E0210">
        <w:t>im putem</w:t>
      </w:r>
      <w:r w:rsidRPr="00B4486D">
        <w:t>.</w:t>
      </w:r>
    </w:p>
    <w:p w:rsidR="00AD24C5" w:rsidRPr="00B4486D" w:rsidRDefault="00AD24C5" w:rsidP="00BB27FD">
      <w:pPr>
        <w:ind w:firstLine="708"/>
      </w:pPr>
      <w:r w:rsidRPr="00B4486D">
        <w:t>Ponuda se ne može mijenjati ili povući nakon isteka roka za dostavu ponuda.</w:t>
      </w:r>
    </w:p>
    <w:p w:rsidR="00D33069" w:rsidRDefault="00D33069" w:rsidP="00D33069">
      <w:pPr>
        <w:pStyle w:val="Heading2"/>
      </w:pPr>
      <w:bookmarkStart w:id="102" w:name="_Toc150759802"/>
      <w:r>
        <w:t>N</w:t>
      </w:r>
      <w:r w:rsidRPr="00D33069">
        <w:t>ačin određivanja cijene ponude</w:t>
      </w:r>
      <w:bookmarkEnd w:id="102"/>
    </w:p>
    <w:p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vrijednost.U cijenu ponude bez poreza na dodanu vrijednost moraju biti uračunati svi troškovi, naknade, pristojbe, uključujući posebne poreze, trošarine i carine, ako postoje, te popusti.</w:t>
      </w:r>
    </w:p>
    <w:p w:rsidR="00DD2B86" w:rsidRDefault="00DD2B86" w:rsidP="00340EC2">
      <w:pPr>
        <w:ind w:firstLine="576"/>
      </w:pPr>
      <w:r>
        <w:t>U slučaju promjene stope PDV-a određivanje cijene ponude s PDV-om promijenit će se na odgovarajućinačin, odnosno smanjiti ili povećati za iznos porezne razlike.</w:t>
      </w:r>
    </w:p>
    <w:p w:rsidR="001553F4" w:rsidRDefault="001553F4" w:rsidP="001553F4">
      <w:pPr>
        <w:pStyle w:val="Heading2"/>
      </w:pPr>
      <w:bookmarkStart w:id="103" w:name="_Toc150759803"/>
      <w:r>
        <w:lastRenderedPageBreak/>
        <w:t>V</w:t>
      </w:r>
      <w:r w:rsidRPr="00E87E38">
        <w:t>aluta ponude</w:t>
      </w:r>
      <w:bookmarkEnd w:id="103"/>
    </w:p>
    <w:p w:rsidR="001553F4" w:rsidRPr="00E100B0" w:rsidRDefault="001553F4" w:rsidP="00934F63">
      <w:pPr>
        <w:ind w:firstLine="576"/>
      </w:pPr>
      <w:r>
        <w:t xml:space="preserve">Cijena ponude izražava se u </w:t>
      </w:r>
      <w:r w:rsidRPr="00156A1D">
        <w:rPr>
          <w:b/>
          <w:bCs/>
        </w:rPr>
        <w:t>valuti EUR</w:t>
      </w:r>
    </w:p>
    <w:p w:rsidR="00D63E58" w:rsidRPr="001401CC" w:rsidRDefault="00D63E58" w:rsidP="001401CC">
      <w:pPr>
        <w:pStyle w:val="Heading2"/>
      </w:pPr>
      <w:bookmarkStart w:id="104" w:name="_Toc150759804"/>
      <w:r w:rsidRPr="001401CC">
        <w:t>Kriterij za odabir ponude</w:t>
      </w:r>
      <w:bookmarkEnd w:id="104"/>
    </w:p>
    <w:p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rsidR="006C1D12" w:rsidRDefault="006C1D12" w:rsidP="00BC60F0">
      <w:pPr>
        <w:pStyle w:val="Heading2"/>
      </w:pPr>
      <w:bookmarkStart w:id="105" w:name="_Toc150759805"/>
      <w:r>
        <w:t>J</w:t>
      </w:r>
      <w:r w:rsidRPr="006C1D12">
        <w:t>ezik i pismo na kojem se izrađuje ponuda</w:t>
      </w:r>
      <w:bookmarkEnd w:id="105"/>
    </w:p>
    <w:p w:rsidR="006C1D12" w:rsidRDefault="006C1D12" w:rsidP="006C1D12">
      <w:r>
        <w:t xml:space="preserve">Ponuda se zajedno s pripadajućom dokumentacijom izrađuju </w:t>
      </w:r>
      <w:r w:rsidRPr="00CF76C2">
        <w:t>na hrvatskom jeziku i latiničnom pismu</w:t>
      </w:r>
      <w:r>
        <w:t>.</w:t>
      </w:r>
    </w:p>
    <w:p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8E4574" w:rsidRPr="008E4574" w:rsidRDefault="006C1D12" w:rsidP="00BC60F0">
      <w:pPr>
        <w:pStyle w:val="Heading2"/>
        <w:rPr>
          <w:sz w:val="30"/>
          <w:szCs w:val="32"/>
        </w:rPr>
      </w:pPr>
      <w:bookmarkStart w:id="106" w:name="_Toc150759806"/>
      <w:r>
        <w:t>R</w:t>
      </w:r>
      <w:r w:rsidRPr="006C1D12">
        <w:t>ok valjanosti ponude</w:t>
      </w:r>
      <w:bookmarkEnd w:id="106"/>
    </w:p>
    <w:p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0912B6" w:rsidRDefault="000912B6" w:rsidP="000912B6">
      <w:pPr>
        <w:pStyle w:val="Heading2"/>
      </w:pPr>
      <w:bookmarkStart w:id="107" w:name="_Toc150759807"/>
      <w:r>
        <w:t>D</w:t>
      </w:r>
      <w:r w:rsidRPr="000912B6">
        <w:t>atum, vrijeme i mjesto otvaranja ponuda</w:t>
      </w:r>
      <w:bookmarkEnd w:id="107"/>
    </w:p>
    <w:p w:rsidR="00C27949" w:rsidRPr="00A0071B" w:rsidRDefault="00A471A0" w:rsidP="00A0071B">
      <w:pPr>
        <w:ind w:firstLine="432"/>
        <w:rPr>
          <w:b/>
          <w:bCs/>
        </w:rPr>
      </w:pPr>
      <w:r>
        <w:t>O</w:t>
      </w:r>
      <w:r w:rsidR="00AD6261" w:rsidRPr="00AD6261">
        <w:t>tvaranje ponuda održat će se</w:t>
      </w:r>
      <w:r w:rsidR="00AD6261">
        <w:t xml:space="preserve"> dana</w:t>
      </w:r>
      <w:r w:rsidR="00AD6261" w:rsidRPr="008F50D6">
        <w:t>:</w:t>
      </w:r>
      <w:r w:rsidR="007117A6">
        <w:t xml:space="preserve"> </w:t>
      </w:r>
      <w:sdt>
        <w:sdtPr>
          <w:rPr>
            <w:b/>
            <w:bCs/>
          </w:rPr>
          <w:id w:val="-86853169"/>
          <w:date w:fullDate="2026-07-24T00:00:00Z">
            <w:dateFormat w:val="dddd, d. MMMM yyyy."/>
            <w:lid w:val="hr-HR"/>
            <w:storeMappedDataAs w:val="dateTime"/>
            <w:calendar w:val="gregorian"/>
          </w:date>
        </w:sdtPr>
        <w:sdtContent>
          <w:r w:rsidR="00AE7D5B">
            <w:rPr>
              <w:b/>
              <w:bCs/>
            </w:rPr>
            <w:t>petak, 24. srpanj 2026.</w:t>
          </w:r>
        </w:sdtContent>
      </w:sdt>
      <w:r w:rsidR="00A0071B" w:rsidRPr="008F50D6">
        <w:rPr>
          <w:b/>
          <w:bCs/>
        </w:rPr>
        <w:t xml:space="preserve"> godine u </w:t>
      </w:r>
      <w:sdt>
        <w:sdtPr>
          <w:rPr>
            <w:b/>
            <w:bCs/>
          </w:rPr>
          <w:id w:val="-1783097963"/>
        </w:sdtPr>
        <w:sdtContent>
          <w:r w:rsidR="007117A6">
            <w:rPr>
              <w:b/>
              <w:bCs/>
            </w:rPr>
            <w:t>11</w:t>
          </w:r>
          <w:r w:rsidR="00E27ADE" w:rsidRPr="008F50D6">
            <w:rPr>
              <w:b/>
              <w:bCs/>
            </w:rPr>
            <w:t>:00</w:t>
          </w:r>
        </w:sdtContent>
      </w:sdt>
      <w:r w:rsidR="00A0071B" w:rsidRPr="008F50D6">
        <w:rPr>
          <w:b/>
          <w:bCs/>
        </w:rPr>
        <w:t xml:space="preserve"> sati</w:t>
      </w:r>
      <w:r w:rsidR="007117A6">
        <w:rPr>
          <w:b/>
          <w:bCs/>
        </w:rPr>
        <w:t xml:space="preserve"> </w:t>
      </w:r>
      <w:r w:rsidR="00AD6261">
        <w:t>na adresi Opće bolnice Zadar</w:t>
      </w:r>
      <w:r w:rsidR="005E5DF8">
        <w:t>:</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rsidR="005D5BA1" w:rsidRDefault="00587152" w:rsidP="005D5BA1">
      <w:pPr>
        <w:pStyle w:val="Heading2"/>
      </w:pPr>
      <w:bookmarkStart w:id="108" w:name="_Toc150759808"/>
      <w:r>
        <w:t>R</w:t>
      </w:r>
      <w:r w:rsidR="005D5BA1">
        <w:t>ok za donošenje odluke o odabiru</w:t>
      </w:r>
      <w:bookmarkEnd w:id="108"/>
    </w:p>
    <w:p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mirovanja.Naručitelj će poništiti postupak javne nabave ako budu ispunjeni uvjeti za poništenje, a time ne snosi nikakve troškove niti druge obveze prema Ponuditeljima</w:t>
      </w:r>
      <w:r w:rsidR="002F13EC">
        <w:t>.</w:t>
      </w:r>
    </w:p>
    <w:bookmarkEnd w:id="100"/>
    <w:p w:rsidR="00E47D98" w:rsidRPr="004801DE" w:rsidRDefault="00E47D98" w:rsidP="004801DE">
      <w:pPr>
        <w:pStyle w:val="Heading2"/>
        <w:numPr>
          <w:ilvl w:val="0"/>
          <w:numId w:val="0"/>
        </w:numPr>
      </w:pPr>
    </w:p>
    <w:sectPr w:rsidR="00E47D98" w:rsidRPr="004801DE" w:rsidSect="006912EA">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90A" w:rsidRDefault="0079590A" w:rsidP="00605245">
      <w:pPr>
        <w:spacing w:after="0" w:line="240" w:lineRule="auto"/>
      </w:pPr>
      <w:r>
        <w:separator/>
      </w:r>
    </w:p>
  </w:endnote>
  <w:endnote w:type="continuationSeparator" w:id="1">
    <w:p w:rsidR="0079590A" w:rsidRDefault="0079590A" w:rsidP="006052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E4" w:rsidRPr="006841E4" w:rsidRDefault="00F26C01" w:rsidP="006841E4">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r w:rsidR="006841E4" w:rsidRPr="006841E4">
      <w:rPr>
        <w:rFonts w:ascii="Calibri" w:eastAsia="Calibri" w:hAnsi="Calibri" w:cs="Calibri"/>
        <w:i/>
        <w:iCs/>
        <w:szCs w:val="20"/>
      </w:rPr>
      <w:t xml:space="preserve">, </w:t>
    </w:r>
    <w:r>
      <w:rPr>
        <w:rFonts w:ascii="Calibri" w:eastAsia="Calibri" w:hAnsi="Calibri" w:cs="Calibri"/>
        <w:i/>
        <w:iCs/>
        <w:szCs w:val="20"/>
      </w:rPr>
      <w:t>dipl</w:t>
    </w:r>
    <w:r w:rsidR="006841E4" w:rsidRPr="006841E4">
      <w:rPr>
        <w:rFonts w:ascii="Calibri" w:eastAsia="Calibri" w:hAnsi="Calibri" w:cs="Calibri"/>
        <w:i/>
        <w:iCs/>
        <w:szCs w:val="20"/>
      </w:rPr>
      <w:t>. oec.</w:t>
    </w:r>
  </w:p>
  <w:tbl>
    <w:tblPr>
      <w:tblW w:w="0" w:type="auto"/>
      <w:tblInd w:w="2" w:type="dxa"/>
      <w:tblBorders>
        <w:top w:val="single" w:sz="12" w:space="0" w:color="2E74B5"/>
      </w:tblBorders>
      <w:tblLook w:val="00A0"/>
    </w:tblPr>
    <w:tblGrid>
      <w:gridCol w:w="9240"/>
    </w:tblGrid>
    <w:tr w:rsidR="006841E4" w:rsidRPr="006841E4" w:rsidTr="00A568CF">
      <w:trPr>
        <w:trHeight w:val="548"/>
      </w:trPr>
      <w:tc>
        <w:tcPr>
          <w:tcW w:w="9736" w:type="dxa"/>
          <w:tcBorders>
            <w:top w:val="single" w:sz="12" w:space="0" w:color="2E74B5"/>
          </w:tcBorders>
          <w:vAlign w:val="center"/>
        </w:tcPr>
        <w:p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■Tel: +385 23 505 505 ■Fax: +385 23 312 724</w:t>
          </w:r>
        </w:p>
        <w:p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w:t>
          </w:r>
          <w:r w:rsidR="00B038F8" w:rsidRPr="00B038F8">
            <w:rPr>
              <w:rFonts w:eastAsia="Calibri" w:cs="Arial"/>
              <w:color w:val="7F7F7F"/>
              <w:sz w:val="16"/>
              <w:szCs w:val="16"/>
            </w:rPr>
            <w:t>HR5924020061100879223</w:t>
          </w:r>
          <w:r w:rsidRPr="006841E4">
            <w:rPr>
              <w:rFonts w:eastAsia="Calibri" w:cs="Arial"/>
              <w:color w:val="7F7F7F"/>
              <w:sz w:val="16"/>
              <w:szCs w:val="16"/>
            </w:rPr>
            <w:t>■MB: 00712990 ■OIB: 11854878552</w:t>
          </w:r>
          <w:bookmarkEnd w:id="0"/>
        </w:p>
        <w:p w:rsidR="006841E4" w:rsidRPr="006841E4" w:rsidRDefault="006841E4" w:rsidP="006841E4">
          <w:pPr>
            <w:tabs>
              <w:tab w:val="center" w:pos="4536"/>
              <w:tab w:val="right" w:pos="9072"/>
            </w:tabs>
            <w:spacing w:after="0" w:line="240" w:lineRule="auto"/>
            <w:jc w:val="center"/>
            <w:rPr>
              <w:rFonts w:eastAsia="Calibri" w:cs="Arial"/>
              <w:sz w:val="16"/>
              <w:szCs w:val="16"/>
            </w:rPr>
          </w:pPr>
        </w:p>
      </w:tc>
    </w:tr>
  </w:tbl>
  <w:p w:rsidR="006841E4" w:rsidRPr="006841E4" w:rsidRDefault="006841E4" w:rsidP="006841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 w:type="dxa"/>
      <w:tblBorders>
        <w:top w:val="single" w:sz="12" w:space="0" w:color="2E74B5"/>
      </w:tblBorders>
      <w:tblLook w:val="00A0"/>
    </w:tblPr>
    <w:tblGrid>
      <w:gridCol w:w="9024"/>
    </w:tblGrid>
    <w:tr w:rsidR="000F7503" w:rsidRPr="006841E4" w:rsidTr="000F7503">
      <w:trPr>
        <w:trHeight w:val="548"/>
      </w:trPr>
      <w:tc>
        <w:tcPr>
          <w:tcW w:w="9024" w:type="dxa"/>
          <w:tcBorders>
            <w:top w:val="single" w:sz="12" w:space="0" w:color="2E74B5"/>
          </w:tcBorders>
          <w:vAlign w:val="center"/>
        </w:tcPr>
        <w:p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■Tel: +385 23 505 505 ■Fax: +385 23 312 724</w:t>
          </w:r>
        </w:p>
        <w:p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005872D9" w:rsidRPr="005872D9">
            <w:rPr>
              <w:rFonts w:eastAsia="Calibri" w:cs="Arial"/>
              <w:color w:val="7F7F7F"/>
              <w:sz w:val="16"/>
              <w:szCs w:val="16"/>
            </w:rPr>
            <w:t>HR5924020061100879223</w:t>
          </w:r>
          <w:r w:rsidRPr="006841E4">
            <w:rPr>
              <w:rFonts w:eastAsia="Calibri" w:cs="Arial"/>
              <w:color w:val="7F7F7F"/>
              <w:sz w:val="16"/>
              <w:szCs w:val="16"/>
            </w:rPr>
            <w:t xml:space="preserve"> ■MB: </w:t>
          </w:r>
          <w:r w:rsidR="005872D9" w:rsidRPr="005872D9">
            <w:rPr>
              <w:rFonts w:eastAsia="Calibri" w:cs="Arial"/>
              <w:color w:val="7F7F7F"/>
              <w:sz w:val="16"/>
              <w:szCs w:val="16"/>
            </w:rPr>
            <w:t>060166752</w:t>
          </w:r>
          <w:r w:rsidRPr="006841E4">
            <w:rPr>
              <w:rFonts w:eastAsia="Calibri" w:cs="Arial"/>
              <w:color w:val="7F7F7F"/>
              <w:sz w:val="16"/>
              <w:szCs w:val="16"/>
            </w:rPr>
            <w:t xml:space="preserve"> ■OIB: 11854878552</w:t>
          </w:r>
        </w:p>
        <w:p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rsidR="000F7503" w:rsidRPr="006841E4" w:rsidRDefault="000F7503" w:rsidP="006841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 w:type="dxa"/>
      <w:tblBorders>
        <w:top w:val="single" w:sz="12" w:space="0" w:color="2E74B5"/>
      </w:tblBorders>
      <w:tblLook w:val="00A0"/>
    </w:tblPr>
    <w:tblGrid>
      <w:gridCol w:w="9024"/>
    </w:tblGrid>
    <w:tr w:rsidR="0050553F" w:rsidRPr="006841E4" w:rsidTr="000F7503">
      <w:trPr>
        <w:trHeight w:val="548"/>
      </w:trPr>
      <w:tc>
        <w:tcPr>
          <w:tcW w:w="9024" w:type="dxa"/>
          <w:tcBorders>
            <w:top w:val="single" w:sz="12" w:space="0" w:color="2E74B5"/>
          </w:tcBorders>
          <w:vAlign w:val="center"/>
        </w:tcPr>
        <w:p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■Tel: +385 23 505 505 ■Fax: +385 23 312 724</w:t>
          </w:r>
        </w:p>
        <w:p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00272820" w:rsidRPr="00272820">
            <w:rPr>
              <w:rFonts w:eastAsia="Calibri" w:cs="Arial"/>
              <w:color w:val="7F7F7F"/>
              <w:sz w:val="16"/>
              <w:szCs w:val="16"/>
            </w:rPr>
            <w:t>HR5924020061100879223</w:t>
          </w:r>
          <w:r w:rsidRPr="006841E4">
            <w:rPr>
              <w:rFonts w:eastAsia="Calibri" w:cs="Arial"/>
              <w:color w:val="7F7F7F"/>
              <w:sz w:val="16"/>
              <w:szCs w:val="16"/>
            </w:rPr>
            <w:t xml:space="preserve"> ■MB: </w:t>
          </w:r>
          <w:r w:rsidR="00272820" w:rsidRPr="00272820">
            <w:rPr>
              <w:rFonts w:eastAsia="Calibri" w:cs="Arial"/>
              <w:color w:val="7F7F7F"/>
              <w:sz w:val="16"/>
              <w:szCs w:val="16"/>
            </w:rPr>
            <w:t>060166752</w:t>
          </w:r>
          <w:r w:rsidRPr="006841E4">
            <w:rPr>
              <w:rFonts w:eastAsia="Calibri" w:cs="Arial"/>
              <w:color w:val="7F7F7F"/>
              <w:sz w:val="16"/>
              <w:szCs w:val="16"/>
            </w:rPr>
            <w:t xml:space="preserve"> ■OIB: 11854878552</w:t>
          </w:r>
        </w:p>
      </w:tc>
    </w:tr>
  </w:tbl>
  <w:p w:rsidR="0050553F" w:rsidRPr="006841E4" w:rsidRDefault="0050553F" w:rsidP="0072449A">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90A" w:rsidRDefault="0079590A" w:rsidP="00605245">
      <w:pPr>
        <w:spacing w:after="0" w:line="240" w:lineRule="auto"/>
      </w:pPr>
      <w:r>
        <w:separator/>
      </w:r>
    </w:p>
  </w:footnote>
  <w:footnote w:type="continuationSeparator" w:id="1">
    <w:p w:rsidR="0079590A" w:rsidRDefault="0079590A" w:rsidP="00605245">
      <w:pPr>
        <w:spacing w:after="0" w:line="240" w:lineRule="auto"/>
      </w:pPr>
      <w:r>
        <w:continuationSeparator/>
      </w:r>
    </w:p>
  </w:footnote>
  <w:footnote w:id="2">
    <w:p w:rsidR="00EF6863" w:rsidRDefault="00EF6863">
      <w:pPr>
        <w:pStyle w:val="FootnoteText"/>
      </w:pPr>
      <w:r>
        <w:rPr>
          <w:rStyle w:val="FootnoteReference"/>
        </w:rPr>
        <w:footnoteRef/>
      </w:r>
      <w:r w:rsidRPr="00EF6863">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Borders>
        <w:bottom w:val="single" w:sz="12" w:space="0" w:color="4472C4"/>
      </w:tblBorders>
      <w:tblLayout w:type="fixed"/>
      <w:tblLook w:val="00A0"/>
    </w:tblPr>
    <w:tblGrid>
      <w:gridCol w:w="1134"/>
      <w:gridCol w:w="4815"/>
      <w:gridCol w:w="3827"/>
    </w:tblGrid>
    <w:tr w:rsidR="006841E4" w:rsidRPr="00DB3764" w:rsidTr="006841E4">
      <w:trPr>
        <w:trHeight w:val="1124"/>
        <w:jc w:val="center"/>
      </w:trPr>
      <w:tc>
        <w:tcPr>
          <w:tcW w:w="1134" w:type="dxa"/>
          <w:tcBorders>
            <w:bottom w:val="nil"/>
          </w:tcBorders>
        </w:tcPr>
        <w:p w:rsidR="006841E4" w:rsidRPr="00DB3764" w:rsidRDefault="006841E4" w:rsidP="006841E4">
          <w:pPr>
            <w:pStyle w:val="Header"/>
            <w:rPr>
              <w:rFonts w:ascii="Trajan Pro" w:hAnsi="Trajan Pro" w:cs="Trajan Pro"/>
              <w:b/>
              <w:bCs/>
              <w:sz w:val="32"/>
              <w:szCs w:val="32"/>
            </w:rPr>
          </w:pPr>
          <w:r>
            <w:rPr>
              <w:rFonts w:ascii="Trajan Pro" w:hAnsi="Trajan Pro" w:cs="Trajan Pro"/>
              <w:b/>
              <w:bCs/>
              <w:noProof/>
              <w:sz w:val="32"/>
              <w:szCs w:val="32"/>
              <w:lang w:val="en-US"/>
            </w:rPr>
            <w:drawing>
              <wp:inline distT="0" distB="0" distL="0" distR="0">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rsidR="006841E4" w:rsidRPr="00DB3764" w:rsidRDefault="006841E4" w:rsidP="006841E4">
          <w:pPr>
            <w:pStyle w:val="Header"/>
            <w:rPr>
              <w:rFonts w:cs="Arial"/>
              <w:sz w:val="36"/>
              <w:szCs w:val="36"/>
            </w:rPr>
          </w:pPr>
          <w:r w:rsidRPr="00DB3764">
            <w:rPr>
              <w:rFonts w:cs="Arial"/>
              <w:sz w:val="36"/>
              <w:szCs w:val="36"/>
            </w:rPr>
            <w:t>OPĆA BOLNICA ZADAR</w:t>
          </w:r>
        </w:p>
        <w:p w:rsidR="006841E4" w:rsidRDefault="00A325E5"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rsidR="00A325E5" w:rsidRPr="00A325E5" w:rsidRDefault="00A325E5"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rsidTr="006841E4">
      <w:trPr>
        <w:trHeight w:val="50"/>
        <w:jc w:val="center"/>
      </w:trPr>
      <w:tc>
        <w:tcPr>
          <w:tcW w:w="1134" w:type="dxa"/>
          <w:tcBorders>
            <w:bottom w:val="single" w:sz="24" w:space="0" w:color="4472C4"/>
          </w:tcBorders>
        </w:tcPr>
        <w:p w:rsidR="006841E4" w:rsidRPr="00A325E5" w:rsidRDefault="006841E4" w:rsidP="006841E4">
          <w:pPr>
            <w:pStyle w:val="Header"/>
            <w:rPr>
              <w:rFonts w:ascii="Cambria" w:hAnsi="Cambria" w:cs="Cambria"/>
              <w:b/>
              <w:bCs/>
              <w:sz w:val="12"/>
              <w:szCs w:val="14"/>
            </w:rPr>
          </w:pPr>
        </w:p>
      </w:tc>
      <w:tc>
        <w:tcPr>
          <w:tcW w:w="4815" w:type="dxa"/>
          <w:tcBorders>
            <w:bottom w:val="single" w:sz="24" w:space="0" w:color="4472C4"/>
          </w:tcBorders>
        </w:tcPr>
        <w:p w:rsidR="006841E4" w:rsidRPr="00A325E5" w:rsidRDefault="006841E4" w:rsidP="006841E4">
          <w:pPr>
            <w:pStyle w:val="Header"/>
            <w:rPr>
              <w:rFonts w:cs="Arial"/>
              <w:b/>
              <w:bCs/>
              <w:sz w:val="12"/>
              <w:szCs w:val="14"/>
            </w:rPr>
          </w:pPr>
        </w:p>
      </w:tc>
      <w:tc>
        <w:tcPr>
          <w:tcW w:w="3827" w:type="dxa"/>
          <w:tcBorders>
            <w:bottom w:val="single" w:sz="24" w:space="0" w:color="4472C4"/>
          </w:tcBorders>
        </w:tcPr>
        <w:p w:rsidR="006841E4" w:rsidRPr="00A325E5" w:rsidRDefault="006841E4" w:rsidP="006841E4">
          <w:pPr>
            <w:pStyle w:val="Header"/>
            <w:rPr>
              <w:rFonts w:cs="Arial"/>
              <w:b/>
              <w:bCs/>
              <w:sz w:val="12"/>
              <w:szCs w:val="14"/>
            </w:rPr>
          </w:pPr>
        </w:p>
      </w:tc>
    </w:tr>
  </w:tbl>
  <w:p w:rsidR="00202D19" w:rsidRDefault="00202D19" w:rsidP="00202D19">
    <w:pPr>
      <w:pStyle w:val="Header"/>
      <w:tabs>
        <w:tab w:val="clear" w:pos="4513"/>
        <w:tab w:val="clear" w:pos="9026"/>
        <w:tab w:val="left" w:pos="123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66" w:rsidRDefault="00317B66" w:rsidP="00202D19">
    <w:pPr>
      <w:pStyle w:val="Header"/>
      <w:tabs>
        <w:tab w:val="clear" w:pos="4513"/>
        <w:tab w:val="clear" w:pos="9026"/>
        <w:tab w:val="left" w:pos="123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7934825"/>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86A6A9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02E729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5">
    <w:nsid w:val="1221343C"/>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8EE2055"/>
    <w:multiLevelType w:val="hybridMultilevel"/>
    <w:tmpl w:val="DBCA7D3E"/>
    <w:lvl w:ilvl="0" w:tplc="EF7C0C58">
      <w:start w:val="1"/>
      <w:numFmt w:val="decimal"/>
      <w:lvlText w:val="(%1)"/>
      <w:lvlJc w:val="left"/>
      <w:pPr>
        <w:ind w:left="37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nsid w:val="21130898"/>
    <w:multiLevelType w:val="hybridMultilevel"/>
    <w:tmpl w:val="C794346E"/>
    <w:lvl w:ilvl="0" w:tplc="105A9D76">
      <w:start w:val="1"/>
      <w:numFmt w:val="bullet"/>
      <w:lvlText w:val="-"/>
      <w:lvlJc w:val="left"/>
      <w:pPr>
        <w:ind w:left="720" w:hanging="360"/>
      </w:pPr>
      <w:rPr>
        <w:rFonts w:ascii="Arial" w:eastAsia="Arial" w:hAnsi="Arial" w:hint="default"/>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2EB2AE9"/>
    <w:multiLevelType w:val="hybridMultilevel"/>
    <w:tmpl w:val="DBCA7D3E"/>
    <w:lvl w:ilvl="0" w:tplc="EF7C0C58">
      <w:start w:val="1"/>
      <w:numFmt w:val="decimal"/>
      <w:lvlText w:val="(%1)"/>
      <w:lvlJc w:val="left"/>
      <w:pPr>
        <w:ind w:left="517"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F7262CB"/>
    <w:multiLevelType w:val="multilevel"/>
    <w:tmpl w:val="75FE23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5">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2">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19"/>
  </w:num>
  <w:num w:numId="6">
    <w:abstractNumId w:val="11"/>
  </w:num>
  <w:num w:numId="7">
    <w:abstractNumId w:val="29"/>
  </w:num>
  <w:num w:numId="8">
    <w:abstractNumId w:val="10"/>
  </w:num>
  <w:num w:numId="9">
    <w:abstractNumId w:val="20"/>
  </w:num>
  <w:num w:numId="10">
    <w:abstractNumId w:val="8"/>
  </w:num>
  <w:num w:numId="11">
    <w:abstractNumId w:val="21"/>
  </w:num>
  <w:num w:numId="12">
    <w:abstractNumId w:val="14"/>
  </w:num>
  <w:num w:numId="13">
    <w:abstractNumId w:val="4"/>
  </w:num>
  <w:num w:numId="14">
    <w:abstractNumId w:val="31"/>
  </w:num>
  <w:num w:numId="15">
    <w:abstractNumId w:val="17"/>
  </w:num>
  <w:num w:numId="16">
    <w:abstractNumId w:val="22"/>
  </w:num>
  <w:num w:numId="17">
    <w:abstractNumId w:val="30"/>
  </w:num>
  <w:num w:numId="18">
    <w:abstractNumId w:val="24"/>
  </w:num>
  <w:num w:numId="19">
    <w:abstractNumId w:val="15"/>
  </w:num>
  <w:num w:numId="20">
    <w:abstractNumId w:val="25"/>
  </w:num>
  <w:num w:numId="21">
    <w:abstractNumId w:val="13"/>
  </w:num>
  <w:num w:numId="22">
    <w:abstractNumId w:val="34"/>
  </w:num>
  <w:num w:numId="23">
    <w:abstractNumId w:val="28"/>
  </w:num>
  <w:num w:numId="24">
    <w:abstractNumId w:val="6"/>
  </w:num>
  <w:num w:numId="25">
    <w:abstractNumId w:val="0"/>
  </w:num>
  <w:num w:numId="26">
    <w:abstractNumId w:val="32"/>
  </w:num>
  <w:num w:numId="27">
    <w:abstractNumId w:val="27"/>
  </w:num>
  <w:num w:numId="28">
    <w:abstractNumId w:val="18"/>
  </w:num>
  <w:num w:numId="29">
    <w:abstractNumId w:val="26"/>
  </w:num>
  <w:num w:numId="30">
    <w:abstractNumId w:val="7"/>
  </w:num>
  <w:num w:numId="31">
    <w:abstractNumId w:val="16"/>
  </w:num>
  <w:num w:numId="32">
    <w:abstractNumId w:val="9"/>
  </w:num>
  <w:num w:numId="33">
    <w:abstractNumId w:val="5"/>
  </w:num>
  <w:num w:numId="34">
    <w:abstractNumId w:val="1"/>
  </w:num>
  <w:num w:numId="35">
    <w:abstractNumId w:val="3"/>
  </w:num>
  <w:num w:numId="36">
    <w:abstractNumId w:val="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hyphenationZone w:val="425"/>
  <w:characterSpacingControl w:val="doNotCompress"/>
  <w:hdrShapeDefaults>
    <o:shapedefaults v:ext="edit" spidmax="2054"/>
  </w:hdrShapeDefaults>
  <w:footnotePr>
    <w:footnote w:id="0"/>
    <w:footnote w:id="1"/>
  </w:footnotePr>
  <w:endnotePr>
    <w:endnote w:id="0"/>
    <w:endnote w:id="1"/>
  </w:endnotePr>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2D55"/>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0DF4"/>
    <w:rsid w:val="0007189F"/>
    <w:rsid w:val="000736E4"/>
    <w:rsid w:val="00073F2A"/>
    <w:rsid w:val="00074437"/>
    <w:rsid w:val="00075022"/>
    <w:rsid w:val="000753CA"/>
    <w:rsid w:val="000773F7"/>
    <w:rsid w:val="0007781E"/>
    <w:rsid w:val="00077F95"/>
    <w:rsid w:val="00080FC0"/>
    <w:rsid w:val="00082EB7"/>
    <w:rsid w:val="00082EC2"/>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D7D53"/>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2B13"/>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1D5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3C97"/>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4FF3"/>
    <w:rsid w:val="00255A84"/>
    <w:rsid w:val="00255DA6"/>
    <w:rsid w:val="0025655D"/>
    <w:rsid w:val="0025674C"/>
    <w:rsid w:val="002575B4"/>
    <w:rsid w:val="00257B97"/>
    <w:rsid w:val="00257E31"/>
    <w:rsid w:val="00260279"/>
    <w:rsid w:val="00260339"/>
    <w:rsid w:val="002606A2"/>
    <w:rsid w:val="002606D5"/>
    <w:rsid w:val="0026085E"/>
    <w:rsid w:val="002620BA"/>
    <w:rsid w:val="00263D4E"/>
    <w:rsid w:val="002646C8"/>
    <w:rsid w:val="002647DB"/>
    <w:rsid w:val="00266C3A"/>
    <w:rsid w:val="00267807"/>
    <w:rsid w:val="0027098E"/>
    <w:rsid w:val="00271396"/>
    <w:rsid w:val="00271CB1"/>
    <w:rsid w:val="002722B9"/>
    <w:rsid w:val="00272717"/>
    <w:rsid w:val="00272820"/>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61C3"/>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95A"/>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0E3"/>
    <w:rsid w:val="0043132F"/>
    <w:rsid w:val="004315B3"/>
    <w:rsid w:val="00431C72"/>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3C11"/>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1DE"/>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21BD"/>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872D9"/>
    <w:rsid w:val="0059067B"/>
    <w:rsid w:val="00592803"/>
    <w:rsid w:val="00592C4C"/>
    <w:rsid w:val="005934DF"/>
    <w:rsid w:val="00593960"/>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3425"/>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9CB"/>
    <w:rsid w:val="006B1E5F"/>
    <w:rsid w:val="006B389A"/>
    <w:rsid w:val="006B500E"/>
    <w:rsid w:val="006B511D"/>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35F5"/>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0CD4"/>
    <w:rsid w:val="00701130"/>
    <w:rsid w:val="007012A3"/>
    <w:rsid w:val="00701D23"/>
    <w:rsid w:val="007021F3"/>
    <w:rsid w:val="007022A4"/>
    <w:rsid w:val="0070276C"/>
    <w:rsid w:val="00702860"/>
    <w:rsid w:val="00703A65"/>
    <w:rsid w:val="007056C5"/>
    <w:rsid w:val="00706A01"/>
    <w:rsid w:val="0070774F"/>
    <w:rsid w:val="007115FC"/>
    <w:rsid w:val="007117A6"/>
    <w:rsid w:val="00711BC4"/>
    <w:rsid w:val="007122C4"/>
    <w:rsid w:val="00712898"/>
    <w:rsid w:val="00713982"/>
    <w:rsid w:val="00714247"/>
    <w:rsid w:val="007146BF"/>
    <w:rsid w:val="00714D15"/>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7F7DDA"/>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2F3E"/>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809"/>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0D6"/>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3644"/>
    <w:rsid w:val="009A408B"/>
    <w:rsid w:val="009A4449"/>
    <w:rsid w:val="009A4845"/>
    <w:rsid w:val="009A493B"/>
    <w:rsid w:val="009A5219"/>
    <w:rsid w:val="009A55B4"/>
    <w:rsid w:val="009A5CEA"/>
    <w:rsid w:val="009A6205"/>
    <w:rsid w:val="009A6B1D"/>
    <w:rsid w:val="009A7001"/>
    <w:rsid w:val="009B0044"/>
    <w:rsid w:val="009B120B"/>
    <w:rsid w:val="009B1847"/>
    <w:rsid w:val="009B1DC7"/>
    <w:rsid w:val="009B1E01"/>
    <w:rsid w:val="009B254B"/>
    <w:rsid w:val="009B2971"/>
    <w:rsid w:val="009B31BC"/>
    <w:rsid w:val="009B4BEB"/>
    <w:rsid w:val="009B520A"/>
    <w:rsid w:val="009B6649"/>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C22"/>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471"/>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2F89"/>
    <w:rsid w:val="00A736DF"/>
    <w:rsid w:val="00A74D9A"/>
    <w:rsid w:val="00A7576D"/>
    <w:rsid w:val="00A75906"/>
    <w:rsid w:val="00A769E2"/>
    <w:rsid w:val="00A77199"/>
    <w:rsid w:val="00A77840"/>
    <w:rsid w:val="00A77924"/>
    <w:rsid w:val="00A77E28"/>
    <w:rsid w:val="00A77E8E"/>
    <w:rsid w:val="00A804E2"/>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5BDF"/>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E7D5B"/>
    <w:rsid w:val="00AF0328"/>
    <w:rsid w:val="00AF22B6"/>
    <w:rsid w:val="00AF2409"/>
    <w:rsid w:val="00AF265F"/>
    <w:rsid w:val="00AF37EB"/>
    <w:rsid w:val="00AF587E"/>
    <w:rsid w:val="00AF6768"/>
    <w:rsid w:val="00AF68EB"/>
    <w:rsid w:val="00AF6B64"/>
    <w:rsid w:val="00AF7C2E"/>
    <w:rsid w:val="00B000C5"/>
    <w:rsid w:val="00B0055D"/>
    <w:rsid w:val="00B00991"/>
    <w:rsid w:val="00B018E6"/>
    <w:rsid w:val="00B02EFC"/>
    <w:rsid w:val="00B032FA"/>
    <w:rsid w:val="00B03528"/>
    <w:rsid w:val="00B038F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C6BDF"/>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22A4"/>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1A0"/>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2CF"/>
    <w:rsid w:val="00D426E3"/>
    <w:rsid w:val="00D431B0"/>
    <w:rsid w:val="00D43249"/>
    <w:rsid w:val="00D467F4"/>
    <w:rsid w:val="00D47DC5"/>
    <w:rsid w:val="00D509A0"/>
    <w:rsid w:val="00D50BA5"/>
    <w:rsid w:val="00D52B34"/>
    <w:rsid w:val="00D53530"/>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9CB"/>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3AC"/>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2DBF"/>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06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B6D6B"/>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4C6"/>
    <w:rsid w:val="00F2584C"/>
    <w:rsid w:val="00F25D58"/>
    <w:rsid w:val="00F25F1C"/>
    <w:rsid w:val="00F26372"/>
    <w:rsid w:val="00F26848"/>
    <w:rsid w:val="00F26C01"/>
    <w:rsid w:val="00F26F59"/>
    <w:rsid w:val="00F27775"/>
    <w:rsid w:val="00F27832"/>
    <w:rsid w:val="00F27C69"/>
    <w:rsid w:val="00F3227D"/>
    <w:rsid w:val="00F33412"/>
    <w:rsid w:val="00F33D2C"/>
    <w:rsid w:val="00F34333"/>
    <w:rsid w:val="00F34AF6"/>
    <w:rsid w:val="00F355A1"/>
    <w:rsid w:val="00F36171"/>
    <w:rsid w:val="00F36189"/>
    <w:rsid w:val="00F36FCE"/>
    <w:rsid w:val="00F40CD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1C4"/>
    <w:rsid w:val="00FB1982"/>
    <w:rsid w:val="00FB19F8"/>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customStyle="1"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customStyle="1" w:styleId="PlainTable3">
    <w:name w:val="Plain Table 3"/>
    <w:basedOn w:val="TableNormal"/>
    <w:uiPriority w:val="43"/>
    <w:rsid w:val="007D5A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D5A9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
    <w:name w:val="Plain Table 5"/>
    <w:basedOn w:val="TableNormal"/>
    <w:uiPriority w:val="45"/>
    <w:rsid w:val="007D5A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406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customStyle="1" w:styleId="GridTable1LightAccent5">
    <w:name w:val="Grid Table 1 Light Accent 5"/>
    <w:basedOn w:val="TableNormal"/>
    <w:uiPriority w:val="46"/>
    <w:rsid w:val="000E56D1"/>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TableNormal"/>
    <w:next w:val="TableGrid"/>
    <w:uiPriority w:val="39"/>
    <w:rsid w:val="00A37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TableNormal"/>
    <w:next w:val="TableGrid"/>
    <w:uiPriority w:val="39"/>
    <w:rsid w:val="00E56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TableNormal"/>
    <w:next w:val="TableGrid"/>
    <w:uiPriority w:val="39"/>
    <w:rsid w:val="00A10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1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0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bolnica-zadar.hr/aktualnosti/javna-nabava/"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duje.mitrovic@bolnica-zadar.hr" TargetMode="External"/><Relationship Id="rId2" Type="http://schemas.openxmlformats.org/officeDocument/2006/relationships/customXml" Target="../customXml/item2.xml"/><Relationship Id="rId16" Type="http://schemas.openxmlformats.org/officeDocument/2006/relationships/hyperlink" Target="mailto:marija.krstic@bolnica-zadar.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nabava@bolnica-zadar.hr" TargetMode="External"/><Relationship Id="rId10" Type="http://schemas.openxmlformats.org/officeDocument/2006/relationships/hyperlink" Target="mailto:duje.mitrovic@bolnica-zadar.hr"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PlaceholderText"/>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PlaceholderText"/>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PlaceholderText"/>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PlaceholderText"/>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PlaceholderText"/>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PlaceholderText"/>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PlaceholderText"/>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PlaceholderText"/>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PlaceholderText"/>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PlaceholderText"/>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PlaceholderText"/>
            </w:rPr>
            <w:t>Odaberite stavku.</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PlaceholderText"/>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PlaceholderText"/>
            </w:rPr>
            <w:t>Odaberite stavku.</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PlaceholderText"/>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08"/>
  <w:hyphenationZone w:val="425"/>
  <w:characterSpacingControl w:val="doNotCompress"/>
  <w:compat>
    <w:useFELayout/>
  </w:compat>
  <w:rsids>
    <w:rsidRoot w:val="008C574C"/>
    <w:rsid w:val="000F2B38"/>
    <w:rsid w:val="00175D12"/>
    <w:rsid w:val="00431C72"/>
    <w:rsid w:val="00461F71"/>
    <w:rsid w:val="004D0116"/>
    <w:rsid w:val="00714D15"/>
    <w:rsid w:val="00840D01"/>
    <w:rsid w:val="008A5809"/>
    <w:rsid w:val="008C574C"/>
    <w:rsid w:val="008D4F50"/>
    <w:rsid w:val="009B520A"/>
    <w:rsid w:val="00A95F99"/>
    <w:rsid w:val="00AA5BDF"/>
    <w:rsid w:val="00BE211F"/>
    <w:rsid w:val="00BE7212"/>
    <w:rsid w:val="00E610E9"/>
    <w:rsid w:val="00E8006D"/>
    <w:rsid w:val="00EE7AFF"/>
    <w:rsid w:val="00FB19F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B38"/>
    <w:rPr>
      <w:color w:val="808080"/>
    </w:rPr>
  </w:style>
  <w:style w:type="paragraph" w:customStyle="1" w:styleId="254F0BE193494255827940604E1C5DB3">
    <w:name w:val="254F0BE193494255827940604E1C5DB3"/>
    <w:rsid w:val="00BE7212"/>
  </w:style>
  <w:style w:type="paragraph" w:customStyle="1" w:styleId="C99867997115461198E9D4D30CCA0D05">
    <w:name w:val="C99867997115461198E9D4D30CCA0D05"/>
    <w:rsid w:val="00BE7212"/>
  </w:style>
  <w:style w:type="paragraph" w:customStyle="1" w:styleId="1A4AC79F19AB49338EAE794876BF6C50">
    <w:name w:val="1A4AC79F19AB49338EAE794876BF6C50"/>
    <w:rsid w:val="00BE7212"/>
  </w:style>
  <w:style w:type="paragraph" w:customStyle="1" w:styleId="94835B392F0E4500A2DC5671FE006057">
    <w:name w:val="94835B392F0E4500A2DC5671FE006057"/>
    <w:rsid w:val="00BE7212"/>
  </w:style>
  <w:style w:type="paragraph" w:customStyle="1" w:styleId="1D4F69F227FF4E6BA0ACDB700E9D9E0A">
    <w:name w:val="1D4F69F227FF4E6BA0ACDB700E9D9E0A"/>
    <w:rsid w:val="00BE7212"/>
  </w:style>
  <w:style w:type="paragraph" w:customStyle="1" w:styleId="0388DE3E3E2F46C2B617B9B17E434589">
    <w:name w:val="0388DE3E3E2F46C2B617B9B17E434589"/>
    <w:rsid w:val="00BE7212"/>
  </w:style>
  <w:style w:type="paragraph" w:customStyle="1" w:styleId="4747CD722C384E9AB1AF8887E1B338E3">
    <w:name w:val="4747CD722C384E9AB1AF8887E1B338E3"/>
    <w:rsid w:val="00BE7212"/>
  </w:style>
  <w:style w:type="paragraph" w:customStyle="1" w:styleId="5E5035F8EC244E0FB6F7387AB187F0AF">
    <w:name w:val="5E5035F8EC244E0FB6F7387AB187F0AF"/>
    <w:rsid w:val="00BE7212"/>
  </w:style>
  <w:style w:type="paragraph" w:customStyle="1" w:styleId="8A122CA63959430E943B0BD7A8ED0890">
    <w:name w:val="8A122CA63959430E943B0BD7A8ED0890"/>
    <w:rsid w:val="00BE7212"/>
  </w:style>
  <w:style w:type="paragraph" w:customStyle="1" w:styleId="3FB567EF9A0F44CC93F3645EDAEAC3B3">
    <w:name w:val="3FB567EF9A0F44CC93F3645EDAEAC3B3"/>
    <w:rsid w:val="00BE7212"/>
  </w:style>
  <w:style w:type="paragraph" w:customStyle="1" w:styleId="BBB2D348B7384216B9BCC205074DC73B">
    <w:name w:val="BBB2D348B7384216B9BCC205074DC73B"/>
    <w:rsid w:val="00BE7212"/>
  </w:style>
  <w:style w:type="paragraph" w:customStyle="1" w:styleId="1D38E6FC563342E9B136F1A4804ED002">
    <w:name w:val="1D38E6FC563342E9B136F1A4804ED002"/>
    <w:rsid w:val="00BE7212"/>
  </w:style>
  <w:style w:type="paragraph" w:customStyle="1" w:styleId="98D8732263BD4155BA6243F411C25903">
    <w:name w:val="98D8732263BD4155BA6243F411C25903"/>
    <w:rsid w:val="00BE7212"/>
  </w:style>
  <w:style w:type="paragraph" w:customStyle="1" w:styleId="DEF454F3CD944D93864AC7B4F4838AF4">
    <w:name w:val="DEF454F3CD944D93864AC7B4F4838AF4"/>
    <w:rsid w:val="00BE7212"/>
  </w:style>
  <w:style w:type="paragraph" w:customStyle="1" w:styleId="FAACFDCE80FA4FE388388419EC7EDC04">
    <w:name w:val="FAACFDCE80FA4FE388388419EC7EDC04"/>
    <w:rsid w:val="00BE7212"/>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2D36436F76D24DB587F22D717BB5F06F">
    <w:name w:val="2D36436F76D24DB587F22D717BB5F06F"/>
    <w:rsid w:val="000F2B3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11</Pages>
  <Words>4914</Words>
  <Characters>28014</Characters>
  <Application>Microsoft Office Word</Application>
  <DocSecurity>0</DocSecurity>
  <Lines>233</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Duje Mitrović</dc:creator>
  <cp:lastModifiedBy>mkrstic</cp:lastModifiedBy>
  <cp:revision>14</cp:revision>
  <cp:lastPrinted>2024-02-09T13:05:00Z</cp:lastPrinted>
  <dcterms:created xsi:type="dcterms:W3CDTF">2023-11-08T12:24:00Z</dcterms:created>
  <dcterms:modified xsi:type="dcterms:W3CDTF">2026-07-20T07:31:00Z</dcterms:modified>
</cp:coreProperties>
</file>