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1DF91BEE" w:rsidR="00C2020C" w:rsidRPr="007713EA" w:rsidRDefault="00F424D7" w:rsidP="00C30045">
                <w:pPr>
                  <w:jc w:val="center"/>
                </w:pPr>
                <w:r w:rsidRPr="00F424D7">
                  <w:rPr>
                    <w:sz w:val="22"/>
                  </w:rPr>
                  <w:t>Usluge tekućeg i investicijskog održavanja građevinskih objekata- vodoinstalaterski radovi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24FAAFD1" w:rsidR="00C2020C" w:rsidRPr="0021412C" w:rsidRDefault="00F424D7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NMV</w:t>
                </w:r>
                <w:r w:rsidR="00E57A09">
                  <w:rPr>
                    <w:sz w:val="22"/>
                  </w:rPr>
                  <w:t>-</w:t>
                </w:r>
                <w:r>
                  <w:rPr>
                    <w:sz w:val="22"/>
                  </w:rPr>
                  <w:t>37</w:t>
                </w:r>
                <w:r w:rsidR="00E57A09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5D7F78B" w14:textId="77777777" w:rsidR="003C2F38" w:rsidRDefault="00F424D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F424D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F424D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F424D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2207C21" w14:textId="77777777" w:rsidR="00437BF4" w:rsidRDefault="00F424D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F424D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F424D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F424D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E47BA7" w14:textId="77777777" w:rsidR="00310B7B" w:rsidRDefault="00F424D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F424D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53E0530D" w14:textId="54909D83" w:rsidR="00C2020C" w:rsidRPr="00732B95" w:rsidRDefault="00F424D7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14B7C3A5" w14:textId="77777777" w:rsidR="005D5C80" w:rsidRDefault="00F424D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F424D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61B11B02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F424D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F424D7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30441574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F424D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0C94BBC2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F424D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E500EBE" w14:textId="7E99F806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F424D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F424D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F424D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5B808AB6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F424D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</w:tcPr>
          <w:p w14:paraId="3A027AA8" w14:textId="77777777" w:rsidR="00C2020C" w:rsidRPr="007713EA" w:rsidRDefault="00C2020C" w:rsidP="00CF699D"/>
        </w:tc>
        <w:tc>
          <w:tcPr>
            <w:tcW w:w="4645" w:type="dxa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89E5040" w14:textId="77777777" w:rsidR="007A44B7" w:rsidRDefault="00F424D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F424D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3F79B4E9" w14:textId="77777777" w:rsidR="00C2020C" w:rsidRPr="007713EA" w:rsidRDefault="00F424D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129BD3F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748FA557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74E170BE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7B3F5EEE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122C499F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715EE52F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18B27EA4" w14:textId="77777777" w:rsidR="00AF1ACB" w:rsidRDefault="00F424D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F424D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B543455" w14:textId="174D5FE5" w:rsidR="005867DE" w:rsidRDefault="00F424D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F424D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A45455A" w14:textId="77777777" w:rsidR="00C2020C" w:rsidRPr="007713EA" w:rsidRDefault="00F424D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1ECD2C" w14:textId="77777777" w:rsidR="00C2020C" w:rsidRPr="007713EA" w:rsidRDefault="00F424D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5DF2A34" w14:textId="77777777" w:rsidR="00C2020C" w:rsidRPr="007713EA" w:rsidRDefault="00F424D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D60B" w14:textId="59436C3C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21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27EC1"/>
    <w:rsid w:val="00061032"/>
    <w:rsid w:val="00062588"/>
    <w:rsid w:val="00064D52"/>
    <w:rsid w:val="00064F97"/>
    <w:rsid w:val="00070BD9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61D8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256C0"/>
    <w:rsid w:val="00732B95"/>
    <w:rsid w:val="00741CAC"/>
    <w:rsid w:val="00747C64"/>
    <w:rsid w:val="00751E03"/>
    <w:rsid w:val="0075394E"/>
    <w:rsid w:val="0075503A"/>
    <w:rsid w:val="00760842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381E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57A09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424D7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2E7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27EC1"/>
    <w:rsid w:val="00064F97"/>
    <w:rsid w:val="0015531E"/>
    <w:rsid w:val="001B4302"/>
    <w:rsid w:val="003F2843"/>
    <w:rsid w:val="005261D8"/>
    <w:rsid w:val="007256C0"/>
    <w:rsid w:val="00886E9F"/>
    <w:rsid w:val="00A62B07"/>
    <w:rsid w:val="00AA437A"/>
    <w:rsid w:val="00C3381E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</Template>
  <TotalTime>19</TotalTime>
  <Pages>16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19</cp:revision>
  <cp:lastPrinted>2015-10-30T13:45:00Z</cp:lastPrinted>
  <dcterms:created xsi:type="dcterms:W3CDTF">2024-08-07T07:15:00Z</dcterms:created>
  <dcterms:modified xsi:type="dcterms:W3CDTF">2025-12-03T08:39:00Z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