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3C2635" w:rsidRPr="003C2635">
            <w:rPr>
              <w:rFonts w:cs="Arial"/>
              <w:sz w:val="22"/>
            </w:rPr>
            <w:t>04-9484</w:t>
          </w:r>
          <w:r w:rsidRPr="003C2635">
            <w:rPr>
              <w:rFonts w:cs="Arial"/>
              <w:sz w:val="22"/>
            </w:rPr>
            <w:t>/25-2/25</w:t>
          </w:r>
        </w:sdtContent>
      </w:sdt>
    </w:p>
    <w:p w:rsidR="00A14B39" w:rsidRPr="003C2635" w:rsidRDefault="000F6DAF">
      <w:pPr>
        <w:spacing w:after="0"/>
        <w:rPr>
          <w:rFonts w:cs="Arial"/>
          <w:sz w:val="22"/>
          <w:u w:val="single"/>
        </w:rPr>
      </w:pPr>
      <w:r w:rsidRPr="003C2635">
        <w:rPr>
          <w:rFonts w:cs="Arial"/>
          <w:sz w:val="22"/>
          <w:u w:val="single"/>
        </w:rPr>
        <w:t xml:space="preserve">U Zadru, </w:t>
      </w:r>
      <w:sdt>
        <w:sdtPr>
          <w:rPr>
            <w:rFonts w:cs="Arial"/>
            <w:sz w:val="22"/>
          </w:rPr>
          <w:alias w:val="Odaberi datum"/>
          <w:tag w:val="Odaberi datum"/>
          <w:id w:val="-485013506"/>
          <w:placeholder>
            <w:docPart w:val="EF56BC9D310D4BBABFE7D29D2B00AD87"/>
          </w:placeholder>
          <w:date w:fullDate="2025-11-17T00:00:00Z">
            <w:dateFormat w:val="d. MMMM yyyy."/>
            <w:lid w:val="hr-HR"/>
            <w:storeMappedDataAs w:val="dateTime"/>
            <w:calendar w:val="gregorian"/>
          </w:date>
        </w:sdtPr>
        <w:sdtContent>
          <w:r w:rsidR="003C2635" w:rsidRPr="003C2635">
            <w:rPr>
              <w:rFonts w:cs="Arial"/>
              <w:sz w:val="22"/>
            </w:rPr>
            <w:t>17. studeni 2025.</w:t>
          </w:r>
        </w:sdtContent>
      </w:sdt>
      <w:r w:rsidRPr="003C2635">
        <w:rPr>
          <w:rFonts w:cs="Arial"/>
          <w:sz w:val="22"/>
          <w:u w:val="single"/>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8661C4">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440A91"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3C2635">
      <w:pPr>
        <w:spacing w:after="0"/>
        <w:jc w:val="center"/>
        <w:rPr>
          <w:rFonts w:cs="Arial"/>
          <w:b/>
          <w:sz w:val="22"/>
        </w:rPr>
      </w:pPr>
      <w:r>
        <w:rPr>
          <w:rFonts w:cs="Arial"/>
          <w:b/>
          <w:sz w:val="22"/>
        </w:rPr>
        <w:t>Monitor vitalnih funkcija i laringoskop za intubacije</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3C2635">
            <w:rPr>
              <w:rFonts w:cs="Arial"/>
              <w:bCs/>
              <w:sz w:val="22"/>
            </w:rPr>
            <w:t>PJN-16</w:t>
          </w:r>
          <w:r w:rsidRPr="003C2635">
            <w:rPr>
              <w:rFonts w:cs="Arial"/>
              <w:bCs/>
              <w:sz w:val="22"/>
            </w:rPr>
            <w:t>-25</w:t>
          </w:r>
        </w:sdtContent>
      </w:sdt>
      <w:r w:rsidRPr="003C2635">
        <w:rPr>
          <w:rFonts w:cs="Arial"/>
          <w:bCs/>
          <w:sz w:val="22"/>
        </w:rPr>
        <w:t xml:space="preserve"> za predmet nabave: </w:t>
      </w:r>
      <w:r w:rsidR="003C2635">
        <w:rPr>
          <w:rFonts w:cs="Arial"/>
          <w:b/>
          <w:sz w:val="22"/>
        </w:rPr>
        <w:t>Monitor vitalnih funkcija i laringoskop za intubacije</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8661C4">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FF160B" w:rsidRPr="00FF160B">
            <w:rPr>
              <w:rFonts w:cs="Arial"/>
              <w:b/>
              <w:sz w:val="22"/>
            </w:rPr>
            <w:t>petak, 21. studeni 2025.</w:t>
          </w:r>
        </w:sdtContent>
      </w:sdt>
      <w:r w:rsidR="000F6DAF" w:rsidRPr="003C2635">
        <w:rPr>
          <w:rFonts w:cs="Arial"/>
          <w:b/>
          <w:bCs/>
          <w:sz w:val="22"/>
        </w:rPr>
        <w:t xml:space="preserve"> godine u </w:t>
      </w:r>
      <w:sdt>
        <w:sdtPr>
          <w:rPr>
            <w:rFonts w:cs="Arial"/>
            <w:sz w:val="22"/>
          </w:rPr>
          <w:id w:val="1917743262"/>
          <w:placeholder>
            <w:docPart w:val="71825351FE6C4D20BC876CE1B8CE0A2D"/>
          </w:placeholder>
        </w:sdtPr>
        <w:sdtContent>
          <w:r w:rsidR="000F6DAF" w:rsidRPr="003C2635">
            <w:rPr>
              <w:rFonts w:cs="Arial"/>
              <w:b/>
              <w:bCs/>
              <w:sz w:val="22"/>
            </w:rPr>
            <w:t>11:00</w:t>
          </w:r>
        </w:sdtContent>
      </w:sdt>
      <w:r w:rsidR="000F6DAF" w:rsidRPr="003C2635">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8661C4" w:rsidP="00FF160B">
      <w:pPr>
        <w:tabs>
          <w:tab w:val="left" w:pos="851"/>
        </w:tabs>
        <w:spacing w:before="120" w:after="0"/>
        <w:jc w:val="center"/>
        <w:rPr>
          <w:rFonts w:cs="Arial"/>
          <w:sz w:val="22"/>
        </w:rPr>
      </w:pPr>
      <w:hyperlink r:id="rId9">
        <w:r w:rsidR="000F6DAF" w:rsidRPr="003C2635">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8661C4">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8661C4">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8661C4">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8661C4">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8661C4">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8661C4">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8661C4">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8661C4">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8661C4">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8661C4">
          <w:pPr>
            <w:rPr>
              <w:rFonts w:cs="Arial"/>
              <w:sz w:val="22"/>
            </w:rPr>
          </w:pPr>
          <w:r w:rsidRPr="003C2635">
            <w:rPr>
              <w:rFonts w:cs="Arial"/>
              <w:sz w:val="22"/>
            </w:rPr>
            <w:fldChar w:fldCharType="end"/>
          </w:r>
        </w:p>
        <w:p w:rsidR="00A14B39" w:rsidRPr="003C2635" w:rsidRDefault="008661C4">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Sukladno Pravilniku o provođenju postupaka jednostavne nabave Opće bolnice Zadar (Ur. broj: 02-611/23-1/23 od 2. siječnja 2023.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8661C4">
            <w:pPr>
              <w:jc w:val="right"/>
              <w:rPr>
                <w:rFonts w:cs="Arial"/>
                <w:sz w:val="22"/>
              </w:rPr>
            </w:pPr>
            <w:sdt>
              <w:sdtPr>
                <w:rPr>
                  <w:rFonts w:cs="Arial"/>
                  <w:sz w:val="22"/>
                </w:rPr>
                <w:alias w:val="Evidencijski broj nabave"/>
                <w:tag w:val="Evidencijski broj nabave"/>
                <w:id w:val="-1970737025"/>
                <w:placeholder>
                  <w:docPart w:val="2DFAC78F45AA4839A684EF6C76825B65"/>
                </w:placeholder>
                <w:text/>
              </w:sdtPr>
              <w:sdtContent>
                <w:r w:rsidR="00FF160B">
                  <w:rPr>
                    <w:rFonts w:cs="Arial"/>
                    <w:bCs/>
                    <w:sz w:val="22"/>
                  </w:rPr>
                  <w:t>PJN-16</w:t>
                </w:r>
                <w:r w:rsidR="000F6DAF" w:rsidRPr="003C2635">
                  <w:rPr>
                    <w:rFonts w:cs="Arial"/>
                    <w:bCs/>
                    <w:sz w:val="22"/>
                  </w:rPr>
                  <w:t>-25</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8661C4">
            <w:pPr>
              <w:jc w:val="right"/>
              <w:rPr>
                <w:rFonts w:cs="Arial"/>
                <w:sz w:val="22"/>
              </w:rPr>
            </w:pPr>
            <w:sdt>
              <w:sdtPr>
                <w:rPr>
                  <w:rFonts w:cs="Arial"/>
                  <w:sz w:val="22"/>
                </w:rPr>
                <w:alias w:val="Procijenjena vrijednost iz Plana nabave"/>
                <w:tag w:val="Procijenjena vrijednost iz Plana nabave"/>
                <w:id w:val="-754285267"/>
                <w:placeholder>
                  <w:docPart w:val="94A2B50B628C4E4DB2B1B15C9319A8FF"/>
                </w:placeholder>
              </w:sdtPr>
              <w:sdtContent>
                <w:r w:rsidR="000F6DAF" w:rsidRPr="003C2635">
                  <w:rPr>
                    <w:rFonts w:cs="Arial"/>
                    <w:sz w:val="22"/>
                  </w:rPr>
                  <w:t>25.000,00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tblPr>
      <w:tblGrid>
        <w:gridCol w:w="2850"/>
        <w:gridCol w:w="3842"/>
      </w:tblGrid>
      <w:tr w:rsidR="00A14B39" w:rsidRPr="003C2635">
        <w:tc>
          <w:tcPr>
            <w:tcW w:w="2850" w:type="dxa"/>
            <w:vAlign w:val="center"/>
          </w:tcPr>
          <w:p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rsidR="00A14B39" w:rsidRPr="003C2635" w:rsidRDefault="000F6DAF">
            <w:pPr>
              <w:jc w:val="right"/>
              <w:rPr>
                <w:rFonts w:cs="Arial"/>
                <w:sz w:val="22"/>
              </w:rPr>
            </w:pPr>
            <w:r w:rsidRPr="003C2635">
              <w:rPr>
                <w:rFonts w:cs="Arial"/>
                <w:sz w:val="22"/>
              </w:rPr>
              <w:t>Odjel za nabavu, investicije i EU fondove</w:t>
            </w:r>
          </w:p>
        </w:tc>
      </w:tr>
      <w:tr w:rsidR="00A14B39" w:rsidRPr="003C2635">
        <w:tc>
          <w:tcPr>
            <w:tcW w:w="2850" w:type="dxa"/>
            <w:vAlign w:val="center"/>
          </w:tcPr>
          <w:p w:rsidR="00A14B39" w:rsidRPr="003C2635" w:rsidRDefault="000F6DAF">
            <w:pPr>
              <w:jc w:val="right"/>
              <w:rPr>
                <w:rFonts w:cs="Arial"/>
                <w:sz w:val="22"/>
              </w:rPr>
            </w:pPr>
            <w:r w:rsidRPr="003C2635">
              <w:rPr>
                <w:rFonts w:cs="Arial"/>
                <w:bCs/>
                <w:iCs/>
                <w:sz w:val="22"/>
              </w:rPr>
              <w:t>Adresa:</w:t>
            </w:r>
          </w:p>
        </w:tc>
        <w:tc>
          <w:tcPr>
            <w:tcW w:w="3841" w:type="dxa"/>
            <w:vAlign w:val="center"/>
          </w:tcPr>
          <w:p w:rsidR="00A14B39" w:rsidRPr="003C2635" w:rsidRDefault="000F6DAF">
            <w:pPr>
              <w:jc w:val="right"/>
              <w:rPr>
                <w:rFonts w:cs="Arial"/>
                <w:sz w:val="22"/>
              </w:rPr>
            </w:pPr>
            <w:r w:rsidRPr="003C2635">
              <w:rPr>
                <w:rFonts w:cs="Arial"/>
                <w:sz w:val="22"/>
              </w:rPr>
              <w:t>Bože Peričića 5, HR-23000 Zadar</w:t>
            </w:r>
          </w:p>
        </w:tc>
      </w:tr>
      <w:tr w:rsidR="00A14B39" w:rsidRPr="003C2635">
        <w:tc>
          <w:tcPr>
            <w:tcW w:w="2850" w:type="dxa"/>
            <w:vAlign w:val="center"/>
          </w:tcPr>
          <w:p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rsidR="00A14B39" w:rsidRPr="003C2635" w:rsidRDefault="008661C4">
            <w:pPr>
              <w:jc w:val="right"/>
              <w:rPr>
                <w:rFonts w:cs="Arial"/>
                <w:sz w:val="22"/>
              </w:rPr>
            </w:pPr>
            <w:hyperlink r:id="rId22">
              <w:r w:rsidR="000F6DAF" w:rsidRPr="003C2635">
                <w:rPr>
                  <w:rStyle w:val="Hyperlink"/>
                  <w:rFonts w:cs="Arial"/>
                  <w:sz w:val="22"/>
                </w:rPr>
                <w:t>marija.krstic@bolnica-zadar.hr</w:t>
              </w:r>
            </w:hyperlink>
          </w:p>
        </w:tc>
      </w:tr>
      <w:tr w:rsidR="00A14B39" w:rsidRPr="003C2635">
        <w:tc>
          <w:tcPr>
            <w:tcW w:w="2850" w:type="dxa"/>
            <w:vAlign w:val="center"/>
          </w:tcPr>
          <w:p w:rsidR="00A14B39" w:rsidRPr="003C2635" w:rsidRDefault="000F6DAF">
            <w:pPr>
              <w:jc w:val="right"/>
              <w:rPr>
                <w:rFonts w:cs="Arial"/>
                <w:sz w:val="22"/>
              </w:rPr>
            </w:pPr>
            <w:r w:rsidRPr="003C2635">
              <w:rPr>
                <w:rFonts w:cs="Arial"/>
                <w:sz w:val="22"/>
              </w:rPr>
              <w:t>Kontakt osoba:</w:t>
            </w:r>
          </w:p>
        </w:tc>
        <w:tc>
          <w:tcPr>
            <w:tcW w:w="3841" w:type="dxa"/>
            <w:vAlign w:val="center"/>
          </w:tcPr>
          <w:p w:rsidR="00A14B39" w:rsidRPr="003C2635" w:rsidRDefault="008661C4">
            <w:pPr>
              <w:jc w:val="right"/>
              <w:rPr>
                <w:rFonts w:cs="Arial"/>
                <w:sz w:val="22"/>
              </w:rPr>
            </w:pPr>
            <w:sdt>
              <w:sdtPr>
                <w:rPr>
                  <w:rFonts w:cs="Arial"/>
                  <w:sz w:val="22"/>
                </w:rPr>
                <w:id w:val="-1438435387"/>
                <w:placeholder>
                  <w:docPart w:val="4F7D1511637141D7B11D132614489386"/>
                </w:placeholder>
              </w:sdtPr>
              <w:sdtContent>
                <w:r w:rsidR="000F6DAF" w:rsidRPr="003C2635">
                  <w:rPr>
                    <w:rFonts w:cs="Arial"/>
                    <w:sz w:val="22"/>
                  </w:rPr>
                  <w:t>Marija Krstić, dipl. oec.</w:t>
                </w:r>
              </w:sdtContent>
            </w:sdt>
          </w:p>
        </w:tc>
      </w:tr>
    </w:tbl>
    <w:p w:rsidR="00A14B39" w:rsidRPr="003C2635" w:rsidRDefault="00A14B39">
      <w:pPr>
        <w:ind w:firstLine="708"/>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3C2635" w:rsidRDefault="000F6DAF">
      <w:pPr>
        <w:ind w:firstLine="576"/>
        <w:rPr>
          <w:rFonts w:cs="Arial"/>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od </w:t>
      </w:r>
      <w:r w:rsidR="00FF160B">
        <w:rPr>
          <w:rFonts w:cs="Arial"/>
          <w:sz w:val="22"/>
        </w:rPr>
        <w:t>30</w:t>
      </w:r>
      <w:r w:rsidRPr="00FF160B">
        <w:rPr>
          <w:rFonts w:cs="Arial"/>
          <w:sz w:val="22"/>
          <w:highlight w:val="yellow"/>
        </w:rPr>
        <w:t xml:space="preserve"> </w:t>
      </w:r>
      <w:r w:rsidRPr="00FF160B">
        <w:rPr>
          <w:rFonts w:cs="Arial"/>
          <w:sz w:val="22"/>
        </w:rPr>
        <w:t>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FF160B">
            <w:rPr>
              <w:rFonts w:cs="Arial"/>
              <w:b/>
              <w:bCs/>
              <w:sz w:val="22"/>
            </w:rPr>
            <w:t>Monitor vitalnih funkcija i laringoskop za intubacije</w:t>
          </w:r>
          <w:r w:rsidRPr="003C2635">
            <w:rPr>
              <w:rFonts w:cs="Arial"/>
              <w:b/>
              <w:bCs/>
              <w:sz w:val="22"/>
            </w:rPr>
            <w:t>.</w:t>
          </w:r>
        </w:sdtContent>
      </w:sdt>
    </w:p>
    <w:p w:rsidR="00A14B39" w:rsidRPr="003C2635" w:rsidRDefault="00FF160B">
      <w:pPr>
        <w:rPr>
          <w:rFonts w:cs="Arial"/>
          <w:sz w:val="22"/>
        </w:rPr>
      </w:pPr>
      <w:r>
        <w:rPr>
          <w:rFonts w:cs="Arial"/>
          <w:sz w:val="22"/>
        </w:rPr>
        <w:t>Predmet nabave je podijeljen u 3</w:t>
      </w:r>
      <w:r w:rsidR="000F6DAF" w:rsidRPr="003C2635">
        <w:rPr>
          <w:rFonts w:cs="Arial"/>
          <w:sz w:val="22"/>
        </w:rPr>
        <w:t xml:space="preserve"> Grupe, a procijenjena vrijednost iznosi: 25.000,00 EUR</w:t>
      </w:r>
    </w:p>
    <w:tbl>
      <w:tblPr>
        <w:tblW w:w="5000" w:type="pct"/>
        <w:tblLayout w:type="fixed"/>
        <w:tblCellMar>
          <w:left w:w="103" w:type="dxa"/>
        </w:tblCellMar>
        <w:tblLook w:val="04A0"/>
      </w:tblPr>
      <w:tblGrid>
        <w:gridCol w:w="1149"/>
        <w:gridCol w:w="5531"/>
        <w:gridCol w:w="2557"/>
      </w:tblGrid>
      <w:tr w:rsidR="00A14B39" w:rsidRPr="003C2635">
        <w:trPr>
          <w:trHeight w:val="90"/>
        </w:trPr>
        <w:tc>
          <w:tcPr>
            <w:tcW w:w="9026" w:type="dxa"/>
            <w:gridSpan w:val="3"/>
            <w:tcBorders>
              <w:top w:val="single" w:sz="12" w:space="0" w:color="00000A"/>
              <w:left w:val="single" w:sz="12" w:space="0" w:color="00000A"/>
              <w:bottom w:val="single" w:sz="4" w:space="0" w:color="00000A"/>
              <w:right w:val="single" w:sz="12" w:space="0" w:color="00000A"/>
            </w:tcBorders>
            <w:shd w:val="clear" w:color="auto" w:fill="D9D9D9"/>
            <w:vAlign w:val="center"/>
          </w:tcPr>
          <w:p w:rsidR="00A14B39" w:rsidRPr="003C2635" w:rsidRDefault="000F6DAF">
            <w:pPr>
              <w:rPr>
                <w:rFonts w:cs="Arial"/>
                <w:b/>
                <w:bCs/>
                <w:sz w:val="22"/>
              </w:rPr>
            </w:pPr>
            <w:r w:rsidRPr="003C2635">
              <w:rPr>
                <w:rFonts w:cs="Arial"/>
                <w:b/>
                <w:bCs/>
                <w:sz w:val="22"/>
              </w:rPr>
              <w:t>PJN 141-25 Uređenje parkinga oko zgrade Poliklinike</w:t>
            </w:r>
          </w:p>
        </w:tc>
      </w:tr>
      <w:tr w:rsidR="00A14B39" w:rsidRPr="003C2635">
        <w:trPr>
          <w:trHeight w:val="327"/>
        </w:trPr>
        <w:tc>
          <w:tcPr>
            <w:tcW w:w="1122"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rsidR="00A14B39" w:rsidRPr="003C2635" w:rsidRDefault="00A14B39">
            <w:pPr>
              <w:rPr>
                <w:rFonts w:cs="Arial"/>
                <w:b/>
                <w:bCs/>
                <w:sz w:val="22"/>
              </w:rPr>
            </w:pPr>
          </w:p>
        </w:tc>
        <w:tc>
          <w:tcPr>
            <w:tcW w:w="5405"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Grupe predmeta nabave:</w:t>
            </w:r>
          </w:p>
        </w:tc>
        <w:tc>
          <w:tcPr>
            <w:tcW w:w="2499"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Procijenjena vrijednost (bez PDV-a)</w:t>
            </w:r>
          </w:p>
        </w:tc>
      </w:tr>
      <w:tr w:rsidR="00A14B39" w:rsidRPr="003C2635">
        <w:trPr>
          <w:trHeight w:val="363"/>
        </w:trPr>
        <w:tc>
          <w:tcPr>
            <w:tcW w:w="1122" w:type="dxa"/>
            <w:tcBorders>
              <w:top w:val="single" w:sz="4" w:space="0" w:color="00000A"/>
              <w:left w:val="single" w:sz="12" w:space="0" w:color="00000A"/>
              <w:bottom w:val="single" w:sz="4" w:space="0" w:color="00000A"/>
              <w:right w:val="single" w:sz="4" w:space="0" w:color="000000"/>
            </w:tcBorders>
            <w:shd w:val="clear" w:color="auto" w:fill="FFFFFF"/>
            <w:vAlign w:val="center"/>
          </w:tcPr>
          <w:p w:rsidR="00A14B39" w:rsidRPr="003C2635" w:rsidRDefault="000F6DAF" w:rsidP="00FF160B">
            <w:pPr>
              <w:spacing w:after="0"/>
              <w:rPr>
                <w:rFonts w:cs="Arial"/>
                <w:b/>
                <w:bCs/>
                <w:sz w:val="22"/>
              </w:rPr>
            </w:pPr>
            <w:r w:rsidRPr="003C2635">
              <w:rPr>
                <w:rFonts w:cs="Arial"/>
                <w:b/>
                <w:bCs/>
                <w:sz w:val="22"/>
              </w:rPr>
              <w:t>Grupa 1.</w:t>
            </w:r>
          </w:p>
          <w:p w:rsidR="00A14B39" w:rsidRPr="003C2635" w:rsidRDefault="00A14B39">
            <w:pPr>
              <w:spacing w:after="0"/>
              <w:jc w:val="center"/>
              <w:rPr>
                <w:rFonts w:cs="Arial"/>
                <w:b/>
                <w:bCs/>
                <w:sz w:val="22"/>
              </w:rPr>
            </w:pPr>
          </w:p>
          <w:p w:rsidR="00A14B39" w:rsidRPr="003C2635" w:rsidRDefault="000F6DAF">
            <w:pPr>
              <w:spacing w:after="0"/>
              <w:jc w:val="center"/>
              <w:rPr>
                <w:rFonts w:cs="Arial"/>
                <w:b/>
                <w:bCs/>
                <w:sz w:val="22"/>
              </w:rPr>
            </w:pPr>
            <w:r w:rsidRPr="003C2635">
              <w:rPr>
                <w:rFonts w:cs="Arial"/>
                <w:b/>
                <w:bCs/>
                <w:sz w:val="22"/>
              </w:rPr>
              <w:t>Grupa 2.</w:t>
            </w:r>
          </w:p>
          <w:p w:rsidR="00A14B39" w:rsidRDefault="00A14B39">
            <w:pPr>
              <w:spacing w:after="0"/>
              <w:jc w:val="center"/>
              <w:rPr>
                <w:rFonts w:cs="Arial"/>
                <w:b/>
                <w:bCs/>
                <w:sz w:val="22"/>
              </w:rPr>
            </w:pPr>
          </w:p>
          <w:p w:rsidR="00FF160B" w:rsidRPr="003C2635" w:rsidRDefault="00FF160B">
            <w:pPr>
              <w:spacing w:after="0"/>
              <w:jc w:val="center"/>
              <w:rPr>
                <w:rFonts w:cs="Arial"/>
                <w:b/>
                <w:bCs/>
                <w:sz w:val="22"/>
              </w:rPr>
            </w:pPr>
            <w:r>
              <w:rPr>
                <w:rFonts w:cs="Arial"/>
                <w:b/>
                <w:bCs/>
                <w:sz w:val="22"/>
              </w:rPr>
              <w:t>Grupa 3.</w:t>
            </w:r>
          </w:p>
        </w:tc>
        <w:tc>
          <w:tcPr>
            <w:tcW w:w="5405" w:type="dxa"/>
            <w:tcBorders>
              <w:top w:val="single" w:sz="4" w:space="0" w:color="000000"/>
              <w:left w:val="single" w:sz="4" w:space="0" w:color="000000"/>
              <w:bottom w:val="single" w:sz="4" w:space="0" w:color="000000"/>
              <w:right w:val="single" w:sz="12" w:space="0" w:color="00000A"/>
            </w:tcBorders>
            <w:shd w:val="clear" w:color="auto" w:fill="FFFFFF"/>
            <w:vAlign w:val="center"/>
          </w:tcPr>
          <w:p w:rsidR="00A14B39" w:rsidRPr="003C2635" w:rsidRDefault="005804CB">
            <w:pPr>
              <w:spacing w:after="0"/>
              <w:jc w:val="left"/>
              <w:rPr>
                <w:rFonts w:cs="Arial"/>
                <w:b/>
                <w:bCs/>
                <w:sz w:val="22"/>
              </w:rPr>
            </w:pPr>
            <w:r>
              <w:rPr>
                <w:rFonts w:cs="Arial"/>
                <w:b/>
                <w:bCs/>
                <w:sz w:val="22"/>
              </w:rPr>
              <w:t xml:space="preserve">Pulsni oksimetar </w:t>
            </w:r>
          </w:p>
          <w:p w:rsidR="00A14B39" w:rsidRPr="003C2635" w:rsidRDefault="00A14B39">
            <w:pPr>
              <w:spacing w:after="0"/>
              <w:jc w:val="left"/>
              <w:rPr>
                <w:rFonts w:cs="Arial"/>
                <w:b/>
                <w:bCs/>
                <w:sz w:val="22"/>
              </w:rPr>
            </w:pPr>
          </w:p>
          <w:p w:rsidR="00A14B39" w:rsidRPr="003C2635" w:rsidRDefault="005804CB">
            <w:pPr>
              <w:spacing w:after="0"/>
              <w:jc w:val="left"/>
              <w:rPr>
                <w:rFonts w:cs="Arial"/>
                <w:b/>
                <w:bCs/>
                <w:sz w:val="22"/>
              </w:rPr>
            </w:pPr>
            <w:r>
              <w:rPr>
                <w:rFonts w:cs="Arial"/>
                <w:b/>
                <w:bCs/>
                <w:sz w:val="22"/>
              </w:rPr>
              <w:t>Videolaringoskop –višekratna špatula</w:t>
            </w:r>
          </w:p>
          <w:p w:rsidR="00A14B39" w:rsidRDefault="00A14B39">
            <w:pPr>
              <w:spacing w:after="0"/>
              <w:jc w:val="left"/>
              <w:rPr>
                <w:rFonts w:cs="Arial"/>
                <w:b/>
                <w:bCs/>
                <w:sz w:val="22"/>
              </w:rPr>
            </w:pPr>
          </w:p>
          <w:p w:rsidR="00FF160B" w:rsidRPr="003C2635" w:rsidRDefault="00440A91">
            <w:pPr>
              <w:spacing w:after="0"/>
              <w:jc w:val="left"/>
              <w:rPr>
                <w:rFonts w:cs="Arial"/>
                <w:b/>
                <w:bCs/>
                <w:sz w:val="22"/>
              </w:rPr>
            </w:pPr>
            <w:r>
              <w:rPr>
                <w:rFonts w:cs="Arial"/>
                <w:b/>
                <w:bCs/>
                <w:sz w:val="22"/>
              </w:rPr>
              <w:t>Radna stanica za infuzijske pumpe</w:t>
            </w:r>
          </w:p>
        </w:tc>
        <w:tc>
          <w:tcPr>
            <w:tcW w:w="2499" w:type="dxa"/>
            <w:tcBorders>
              <w:top w:val="single" w:sz="4" w:space="0" w:color="000000"/>
              <w:left w:val="single" w:sz="4" w:space="0" w:color="000000"/>
              <w:bottom w:val="single" w:sz="4" w:space="0" w:color="00000A"/>
              <w:right w:val="single" w:sz="12" w:space="0" w:color="00000A"/>
            </w:tcBorders>
            <w:shd w:val="clear" w:color="auto" w:fill="FFFFFF"/>
            <w:vAlign w:val="center"/>
          </w:tcPr>
          <w:p w:rsidR="00FF160B" w:rsidRDefault="00FF160B">
            <w:pPr>
              <w:spacing w:after="0"/>
              <w:rPr>
                <w:rFonts w:cs="Arial"/>
                <w:b/>
                <w:bCs/>
                <w:sz w:val="22"/>
              </w:rPr>
            </w:pPr>
          </w:p>
          <w:p w:rsidR="00A14B39" w:rsidRPr="003C2635" w:rsidRDefault="005804CB">
            <w:pPr>
              <w:spacing w:after="0"/>
              <w:rPr>
                <w:rFonts w:cs="Arial"/>
                <w:b/>
                <w:bCs/>
                <w:sz w:val="22"/>
              </w:rPr>
            </w:pPr>
            <w:r>
              <w:rPr>
                <w:rFonts w:cs="Arial"/>
                <w:b/>
                <w:bCs/>
                <w:sz w:val="22"/>
              </w:rPr>
              <w:t xml:space="preserve">         250</w:t>
            </w:r>
            <w:r w:rsidR="000F6DAF" w:rsidRPr="003C2635">
              <w:rPr>
                <w:rFonts w:cs="Arial"/>
                <w:b/>
                <w:bCs/>
                <w:sz w:val="22"/>
              </w:rPr>
              <w:t>,00 EUR</w:t>
            </w:r>
          </w:p>
          <w:p w:rsidR="00A14B39" w:rsidRPr="003C2635" w:rsidRDefault="00A14B39">
            <w:pPr>
              <w:spacing w:after="0"/>
              <w:rPr>
                <w:rFonts w:cs="Arial"/>
                <w:b/>
                <w:bCs/>
                <w:sz w:val="22"/>
              </w:rPr>
            </w:pPr>
          </w:p>
          <w:p w:rsidR="00A14B39" w:rsidRDefault="005804CB">
            <w:pPr>
              <w:spacing w:after="0"/>
              <w:rPr>
                <w:rFonts w:cs="Arial"/>
                <w:b/>
                <w:bCs/>
                <w:sz w:val="22"/>
              </w:rPr>
            </w:pPr>
            <w:r>
              <w:rPr>
                <w:rFonts w:cs="Arial"/>
                <w:b/>
                <w:bCs/>
                <w:sz w:val="22"/>
              </w:rPr>
              <w:t xml:space="preserve">    14</w:t>
            </w:r>
            <w:r w:rsidR="000F6DAF" w:rsidRPr="003C2635">
              <w:rPr>
                <w:rFonts w:cs="Arial"/>
                <w:b/>
                <w:bCs/>
                <w:sz w:val="22"/>
              </w:rPr>
              <w:t>.000,00 EUR</w:t>
            </w:r>
          </w:p>
          <w:p w:rsidR="00FF160B" w:rsidRDefault="00FF160B">
            <w:pPr>
              <w:spacing w:after="0"/>
              <w:rPr>
                <w:rFonts w:cs="Arial"/>
                <w:b/>
                <w:bCs/>
                <w:sz w:val="22"/>
              </w:rPr>
            </w:pPr>
          </w:p>
          <w:p w:rsidR="00FF160B" w:rsidRPr="003C2635" w:rsidRDefault="005804CB">
            <w:pPr>
              <w:spacing w:after="0"/>
              <w:rPr>
                <w:rFonts w:cs="Arial"/>
                <w:b/>
                <w:bCs/>
                <w:sz w:val="22"/>
              </w:rPr>
            </w:pPr>
            <w:r>
              <w:rPr>
                <w:rFonts w:cs="Arial"/>
                <w:b/>
                <w:bCs/>
                <w:sz w:val="22"/>
              </w:rPr>
              <w:t xml:space="preserve">    10.500,00 EUR</w:t>
            </w:r>
          </w:p>
          <w:p w:rsidR="00FF160B" w:rsidRPr="003C2635" w:rsidRDefault="00FF160B">
            <w:pPr>
              <w:spacing w:after="0"/>
              <w:rPr>
                <w:rFonts w:cs="Arial"/>
                <w:b/>
                <w:bCs/>
                <w:sz w:val="22"/>
              </w:rPr>
            </w:pPr>
          </w:p>
        </w:tc>
      </w:tr>
    </w:tbl>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440A91">
            <w:rPr>
              <w:rFonts w:cs="Arial"/>
              <w:sz w:val="22"/>
            </w:rPr>
            <w:t>točnu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lastRenderedPageBreak/>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8661C4">
      <w:pPr>
        <w:rPr>
          <w:rFonts w:cs="Arial"/>
          <w:sz w:val="22"/>
        </w:rPr>
      </w:pPr>
      <w:r w:rsidRPr="008661C4">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8661C4">
      <w:pPr>
        <w:rPr>
          <w:rFonts w:cs="Arial"/>
          <w:sz w:val="22"/>
        </w:rPr>
      </w:pPr>
      <w:r w:rsidRPr="008661C4">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id w:val="-168408945"/>
                <w:placeholder>
                  <w:docPart w:val="94A2B50B628C4E4DB2B1B15C9319A8FF"/>
                </w:placeholder>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id w:val="-16624548"/>
                <w:placeholder>
                  <w:docPart w:val="94A2B50B628C4E4DB2B1B15C9319A8FF"/>
                </w:placeholder>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8661C4">
            <w:pPr>
              <w:spacing w:before="120" w:after="120" w:line="240" w:lineRule="auto"/>
              <w:jc w:val="center"/>
              <w:cnfStyle w:val="000000000000"/>
              <w:rPr>
                <w:rFonts w:eastAsia="Calibri" w:cs="Arial"/>
                <w:sz w:val="22"/>
              </w:rPr>
            </w:pPr>
            <w:sdt>
              <w:sdtPr>
                <w:rPr>
                  <w:rFonts w:cs="Arial"/>
                  <w:sz w:val="22"/>
                </w:rPr>
                <w:id w:val="-1309552410"/>
                <w:placeholder>
                  <w:docPart w:val="94A2B50B628C4E4DB2B1B15C9319A8FF"/>
                </w:placeholder>
                <w:text/>
              </w:sdtPr>
              <w:sdtContent>
                <w:r w:rsidR="000F6DAF" w:rsidRPr="003C2635">
                  <w:rPr>
                    <w:rFonts w:eastAsia="Calibri" w:cs="Arial"/>
                    <w:sz w:val="22"/>
                  </w:rPr>
                  <w:t>Ne primjenjuje se.</w:t>
                </w:r>
              </w:sdtContent>
            </w:sdt>
          </w:p>
        </w:tc>
      </w:tr>
    </w:tbl>
    <w:p w:rsidR="00A14B39" w:rsidRPr="003C2635" w:rsidRDefault="008661C4">
      <w:pPr>
        <w:spacing w:before="240"/>
        <w:ind w:left="360"/>
        <w:rPr>
          <w:rStyle w:val="Strong"/>
          <w:rFonts w:cs="Arial"/>
          <w:b w:val="0"/>
          <w:bCs w:val="0"/>
          <w:sz w:val="22"/>
        </w:rPr>
      </w:pPr>
      <w:r w:rsidRPr="008661C4">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fullDate="2025-11-21T00:00:00Z">
            <w:dateFormat w:val="dddd, d. MMMM yyyy."/>
            <w:lid w:val="hr-HR"/>
            <w:storeMappedDataAs w:val="dateTime"/>
            <w:calendar w:val="gregorian"/>
          </w:date>
        </w:sdtPr>
        <w:sdtContent>
          <w:r w:rsidR="00205A2D" w:rsidRPr="00205A2D">
            <w:rPr>
              <w:rFonts w:cs="Arial"/>
              <w:b/>
              <w:sz w:val="22"/>
            </w:rPr>
            <w:t>petak, 21. studeni 2025.</w:t>
          </w:r>
        </w:sdtContent>
      </w:sdt>
      <w:r w:rsidRPr="00205A2D">
        <w:rPr>
          <w:rFonts w:cs="Arial"/>
          <w:b/>
          <w:bCs/>
          <w:sz w:val="22"/>
        </w:rPr>
        <w:t xml:space="preserve"> godine u </w:t>
      </w:r>
      <w:sdt>
        <w:sdtPr>
          <w:rPr>
            <w:rFonts w:cs="Arial"/>
            <w:sz w:val="22"/>
          </w:rPr>
          <w:id w:val="-1783097963"/>
        </w:sdtPr>
        <w:sdtContent>
          <w:r w:rsidRPr="00205A2D">
            <w:rPr>
              <w:rFonts w:cs="Arial"/>
              <w:b/>
              <w:bCs/>
              <w:sz w:val="22"/>
            </w:rPr>
            <w:t>11:00</w:t>
          </w:r>
        </w:sdtContent>
      </w:sdt>
      <w:r w:rsidRPr="00205A2D">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8661C4">
    <w:pPr>
      <w:pStyle w:val="Footer"/>
      <w:jc w:val="right"/>
    </w:pPr>
    <w:r>
      <w:fldChar w:fldCharType="begin"/>
    </w:r>
    <w:r w:rsidR="000F6DAF">
      <w:instrText xml:space="preserve"> PAGE </w:instrText>
    </w:r>
    <w:r>
      <w:fldChar w:fldCharType="separate"/>
    </w:r>
    <w:r w:rsidR="00205A2D">
      <w:rPr>
        <w:noProof/>
      </w:rPr>
      <w:t>13</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8661C4">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6DAF"/>
    <w:rsid w:val="00205A2D"/>
    <w:rsid w:val="003C2635"/>
    <w:rsid w:val="00440A91"/>
    <w:rsid w:val="005804CB"/>
    <w:rsid w:val="00754AEB"/>
    <w:rsid w:val="008515A1"/>
    <w:rsid w:val="008661C4"/>
    <w:rsid w:val="00A14B39"/>
    <w:rsid w:val="00B41B22"/>
    <w:rsid w:val="00D250BD"/>
    <w:rsid w:val="00F9685D"/>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000000"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6147C"/>
    <w:rsid w:val="00886E9F"/>
    <w:rsid w:val="00912EC0"/>
    <w:rsid w:val="009930E1"/>
    <w:rsid w:val="009B762C"/>
    <w:rsid w:val="00A35123"/>
    <w:rsid w:val="00AA437A"/>
    <w:rsid w:val="00C143F7"/>
    <w:rsid w:val="00C22D43"/>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F62"/>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4171</Words>
  <Characters>23778</Characters>
  <Application>Microsoft Office Word</Application>
  <DocSecurity>0</DocSecurity>
  <Lines>198</Lines>
  <Paragraphs>55</Paragraphs>
  <ScaleCrop>false</ScaleCrop>
  <Company>HP Inc.</Company>
  <LinksUpToDate>false</LinksUpToDate>
  <CharactersWithSpaces>27894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67</cp:revision>
  <cp:lastPrinted>2024-07-18T11:51:00Z</cp:lastPrinted>
  <dcterms:created xsi:type="dcterms:W3CDTF">2024-08-07T06:45:00Z</dcterms:created>
  <dcterms:modified xsi:type="dcterms:W3CDTF">2025-11-17T08:17:00Z</dcterms:modified>
  <dc:language>hr-HR</dc:language>
</cp:coreProperties>
</file>