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5B37AF5A" w:rsidR="00E56BDD" w:rsidRPr="00324CD0" w:rsidRDefault="00106149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/>
                      <w:sz w:val="22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106149">
                      <w:rPr>
                        <w:rFonts w:eastAsia="Times New Roman" w:cs="Arial"/>
                        <w:b/>
                        <w:sz w:val="22"/>
                      </w:rPr>
                      <w:t>Sanacija i hidroizolacija ravnog krova</w:t>
                    </w:r>
                    <w:r>
                      <w:rPr>
                        <w:rFonts w:eastAsia="Times New Roman" w:cs="Arial"/>
                        <w:b/>
                        <w:sz w:val="22"/>
                      </w:rPr>
                      <w:t xml:space="preserve">  PJN-65-25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106149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106149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106149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106149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106149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106149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106149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106149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106149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688CF7D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eastAsia="Times New Roman" w:cs="Arial"/>
                  <w:b/>
                  <w:sz w:val="22"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106149" w:rsidRPr="00106149">
                  <w:rPr>
                    <w:rFonts w:eastAsia="Times New Roman" w:cs="Arial"/>
                    <w:b/>
                    <w:sz w:val="22"/>
                  </w:rPr>
                  <w:t>Sanacija i hidroizolacija ravnog krova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566F9E">
                  <w:rPr>
                    <w:rFonts w:cs="Arial"/>
                    <w:b/>
                  </w:rPr>
                  <w:t>PJN-</w:t>
                </w:r>
                <w:r w:rsidR="00106149">
                  <w:rPr>
                    <w:rFonts w:cs="Arial"/>
                    <w:b/>
                  </w:rPr>
                  <w:t>65-25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F97"/>
    <w:rsid w:val="000D769D"/>
    <w:rsid w:val="00106149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34289"/>
    <w:rsid w:val="00566F9E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256C0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5284E"/>
    <w:rsid w:val="00E555D1"/>
    <w:rsid w:val="00E56BDD"/>
    <w:rsid w:val="00E67E57"/>
    <w:rsid w:val="00E71AE5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F2843"/>
    <w:rsid w:val="007256C0"/>
    <w:rsid w:val="00886E9F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37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19</cp:revision>
  <dcterms:created xsi:type="dcterms:W3CDTF">2024-08-07T07:09:00Z</dcterms:created>
  <dcterms:modified xsi:type="dcterms:W3CDTF">2025-04-24T09:59:00Z</dcterms:modified>
</cp:coreProperties>
</file>