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0988" w14:textId="20451AFA"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B96674">
            <w:rPr>
              <w:rFonts w:cs="Arial"/>
              <w:sz w:val="22"/>
              <w:szCs w:val="24"/>
            </w:rPr>
            <w:t>1033</w:t>
          </w:r>
          <w:r w:rsidR="009E3F4C" w:rsidRPr="009E3F4C">
            <w:rPr>
              <w:rFonts w:cs="Arial"/>
              <w:sz w:val="22"/>
              <w:szCs w:val="24"/>
            </w:rPr>
            <w:t>/24-</w:t>
          </w:r>
          <w:r w:rsidR="009E3F4C">
            <w:rPr>
              <w:rFonts w:cs="Arial"/>
              <w:sz w:val="22"/>
              <w:szCs w:val="24"/>
            </w:rPr>
            <w:t>2</w:t>
          </w:r>
          <w:r w:rsidR="009E3F4C" w:rsidRPr="009E3F4C">
            <w:rPr>
              <w:rFonts w:cs="Arial"/>
              <w:sz w:val="22"/>
              <w:szCs w:val="24"/>
            </w:rPr>
            <w:t>/24</w:t>
          </w:r>
        </w:sdtContent>
      </w:sdt>
    </w:p>
    <w:p w14:paraId="5EF197D9" w14:textId="6F2F9E1A"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2-12T00:00:00Z">
            <w:dateFormat w:val="d. MMMM yyyy."/>
            <w:lid w:val="hr-HR"/>
            <w:storeMappedDataAs w:val="dateTime"/>
            <w:calendar w:val="gregorian"/>
          </w:date>
        </w:sdtPr>
        <w:sdtEndPr/>
        <w:sdtContent>
          <w:r w:rsidR="00B96674">
            <w:rPr>
              <w:rFonts w:cs="Arial"/>
              <w:sz w:val="22"/>
              <w:szCs w:val="24"/>
              <w:u w:val="single"/>
            </w:rPr>
            <w:t>12. veljače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1C1C2F"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334BCAC2"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B96674">
        <w:rPr>
          <w:rFonts w:cs="Arial"/>
          <w:sz w:val="22"/>
          <w:szCs w:val="24"/>
        </w:rPr>
        <w:t>1033</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77777777" w:rsidR="00B96674"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3074B">
            <w:rPr>
              <w:rFonts w:cs="Arial"/>
              <w:bCs/>
              <w:sz w:val="22"/>
              <w:szCs w:val="24"/>
            </w:rPr>
            <w:t>7</w:t>
          </w:r>
          <w:r w:rsidR="00B96674">
            <w:rPr>
              <w:rFonts w:cs="Arial"/>
              <w:bCs/>
              <w:sz w:val="22"/>
              <w:szCs w:val="24"/>
            </w:rPr>
            <w:t>0</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B96674" w:rsidRPr="00B96674">
        <w:rPr>
          <w:rFonts w:cs="Arial"/>
          <w:b/>
          <w:sz w:val="22"/>
          <w:szCs w:val="24"/>
        </w:rPr>
        <w:t>Nabava farmaceutskih hladnjaka za čuvanje lijekova</w:t>
      </w:r>
      <w:r w:rsidR="00B96674">
        <w:rPr>
          <w:rFonts w:cs="Arial"/>
          <w:b/>
          <w:sz w:val="22"/>
          <w:szCs w:val="24"/>
        </w:rPr>
        <w:t>.</w:t>
      </w:r>
    </w:p>
    <w:p w14:paraId="61F8489A" w14:textId="39D908E7" w:rsidR="00F04668" w:rsidRPr="00766046" w:rsidRDefault="00B96674" w:rsidP="00990393">
      <w:pPr>
        <w:tabs>
          <w:tab w:val="left" w:pos="851"/>
        </w:tabs>
        <w:spacing w:before="120" w:after="0"/>
        <w:jc w:val="left"/>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4E05EBB6" w:rsidR="00F94089" w:rsidRPr="00766046" w:rsidRDefault="001C1C2F"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4-02-16T00:00:00Z">
            <w:dateFormat w:val="dddd, d. MMMM yyyy."/>
            <w:lid w:val="hr-HR"/>
            <w:storeMappedDataAs w:val="dateTime"/>
            <w:calendar w:val="gregorian"/>
          </w:date>
        </w:sdtPr>
        <w:sdtEndPr/>
        <w:sdtContent>
          <w:r w:rsidR="00B96674">
            <w:rPr>
              <w:b/>
              <w:bCs/>
              <w:sz w:val="22"/>
              <w:szCs w:val="24"/>
            </w:rPr>
            <w:t>petak, 16. veljače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E779AD">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681B7D16" w:rsidR="0076602E" w:rsidRPr="00C715C4" w:rsidRDefault="001C1C2F"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13553E" w:rsidRPr="0007173C">
              <w:rPr>
                <w:rStyle w:val="Hiperveza"/>
                <w:sz w:val="22"/>
                <w:szCs w:val="24"/>
              </w:rPr>
              <w:t>nino.funcic@bolnica-zadar.hr</w:t>
            </w:r>
          </w:hyperlink>
          <w:r w:rsidR="00990393">
            <w:rPr>
              <w:sz w:val="22"/>
              <w:szCs w:val="24"/>
            </w:rPr>
            <w:t xml:space="preserve"> , </w:t>
          </w:r>
          <w:hyperlink r:id="rId10" w:history="1">
            <w:r w:rsidR="00990393" w:rsidRPr="0045578E">
              <w:rPr>
                <w:rStyle w:val="Hiperveza"/>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1C1C2F">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1C1C2F">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1C1C2F">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1C1C2F">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1C1C2F">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1C1C2F">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1C1C2F">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1C1C2F">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1C1C2F">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64130835" w:rsidR="00335865" w:rsidRPr="00B4486D" w:rsidRDefault="001C1C2F" w:rsidP="00A568CF">
            <w:sdt>
              <w:sdtPr>
                <w:rPr>
                  <w:rFonts w:cs="Arial"/>
                  <w:bCs/>
                </w:rPr>
                <w:alias w:val="Evidencijski broj nabave"/>
                <w:tag w:val="Evidencijski broj nabave"/>
                <w:id w:val="-1970737025"/>
                <w:placeholder>
                  <w:docPart w:val="4747CD722C384E9AB1AF8887E1B338E3"/>
                </w:placeholder>
                <w:text/>
              </w:sdtPr>
              <w:sdtEndPr/>
              <w:sdtContent>
                <w:r w:rsidR="00335E24">
                  <w:rPr>
                    <w:rFonts w:cs="Arial"/>
                    <w:bCs/>
                  </w:rPr>
                  <w:t>7</w:t>
                </w:r>
                <w:r w:rsidR="00B96674">
                  <w:rPr>
                    <w:rFonts w:cs="Arial"/>
                    <w:bCs/>
                  </w:rPr>
                  <w:t>0</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9A7F8A9" w:rsidR="00335865" w:rsidRPr="000975C9" w:rsidRDefault="001C1C2F" w:rsidP="00A568CF">
            <w:sdt>
              <w:sdtPr>
                <w:alias w:val="Procijenjena vrijednost iz Plana nabave"/>
                <w:tag w:val="Procijenjena vrijednost iz Plana nabave"/>
                <w:id w:val="-754285267"/>
                <w:placeholder>
                  <w:docPart w:val="0388DE3E3E2F46C2B617B9B17E434589"/>
                </w:placeholder>
              </w:sdtPr>
              <w:sdtEndPr/>
              <w:sdtContent>
                <w:r w:rsidR="00B96674">
                  <w:t>18</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1C1C2F" w:rsidP="00D53DD9">
            <w:hyperlink r:id="rId16"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1C1C2F"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1C1C2F"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96674"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B96674" w:rsidRDefault="001C1C2F"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B96674">
                    <w:rPr>
                      <w:rStyle w:val="Hiperveza"/>
                    </w:rPr>
                    <w:t>moreta.pikunic@bolnica-zadar.hr</w:t>
                  </w:r>
                </w:hyperlink>
                <w:r w:rsidR="00C715C4" w:rsidRPr="00B96674">
                  <w:rPr>
                    <w:rStyle w:val="Hiperveza"/>
                  </w:rPr>
                  <w:t xml:space="preserve"> </w:t>
                </w:r>
                <w:hyperlink r:id="rId18" w:history="1"/>
                <w:r w:rsidR="00C715C4" w:rsidRPr="00B96674">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16D680A7"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B96674" w:rsidRPr="00B96674">
            <w:rPr>
              <w:b/>
              <w:bCs/>
            </w:rPr>
            <w:t>Nabava farmaceutskih hladnjaka za čuvanje lijekova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2BAC925C" w:rsidR="00CC7170" w:rsidRDefault="001C1C2F"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Nabav</w:t>
          </w:r>
          <w:r w:rsidR="002304C0">
            <w:t>a</w:t>
          </w:r>
          <w:r w:rsidR="002F669A">
            <w:t xml:space="preserve"> farmaceutskih hladnjaka za čuvanje lijekova na odjelima OB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159422F6" w:rsidR="00C715C4" w:rsidRPr="00F76273" w:rsidRDefault="002F669A" w:rsidP="00C715C4">
            <w:pPr>
              <w:spacing w:after="0"/>
              <w:jc w:val="center"/>
              <w:rPr>
                <w:rFonts w:cs="Arial"/>
                <w:b/>
                <w:bCs/>
                <w:szCs w:val="20"/>
              </w:rPr>
            </w:pPr>
            <w:r w:rsidRPr="002F669A">
              <w:rPr>
                <w:rFonts w:cs="Arial"/>
                <w:b/>
                <w:bCs/>
                <w:szCs w:val="20"/>
              </w:rPr>
              <w:t>Nabava farmaceutskih hladnjaka za čuvanje lijekova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05AC1E7D" w:rsidR="00C715C4" w:rsidRPr="00C715C4" w:rsidRDefault="005B52B1" w:rsidP="00C715C4">
            <w:pPr>
              <w:spacing w:after="0"/>
              <w:jc w:val="center"/>
              <w:rPr>
                <w:rFonts w:cs="Arial"/>
                <w:b/>
                <w:bCs/>
                <w:szCs w:val="20"/>
              </w:rPr>
            </w:pPr>
            <w:r>
              <w:rPr>
                <w:rFonts w:cs="Arial"/>
                <w:b/>
                <w:bCs/>
                <w:szCs w:val="20"/>
              </w:rPr>
              <w:t>1</w:t>
            </w:r>
            <w:r w:rsidR="002F669A">
              <w:rPr>
                <w:rFonts w:cs="Arial"/>
                <w:b/>
                <w:bCs/>
                <w:szCs w:val="20"/>
              </w:rPr>
              <w:t>8</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01A978CC" w:rsidR="00C14BC0" w:rsidRPr="00324CD0" w:rsidRDefault="002F669A" w:rsidP="00DE0F15">
            <w:pPr>
              <w:spacing w:after="0"/>
              <w:jc w:val="center"/>
              <w:rPr>
                <w:rFonts w:eastAsia="Times New Roman" w:cs="Arial"/>
                <w:bCs/>
                <w:lang w:eastAsia="hr-HR"/>
              </w:rPr>
            </w:pPr>
            <w:r w:rsidRPr="002F669A">
              <w:rPr>
                <w:rFonts w:eastAsia="Times New Roman" w:cs="Arial"/>
                <w:bCs/>
                <w:lang w:eastAsia="hr-HR"/>
              </w:rPr>
              <w:t>Nabava farmaceutskih hladnjaka za čuvanje lijekova</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2610DB7" w:rsidR="00C14BC0" w:rsidRPr="005B51B0" w:rsidRDefault="002F669A" w:rsidP="003B393F">
            <w:pPr>
              <w:spacing w:after="0"/>
              <w:ind w:left="-1134"/>
              <w:jc w:val="center"/>
              <w:rPr>
                <w:rFonts w:cs="Arial"/>
                <w:b/>
                <w:bCs/>
                <w:szCs w:val="20"/>
              </w:rPr>
            </w:pPr>
            <w:r w:rsidRPr="002F669A">
              <w:rPr>
                <w:rFonts w:cs="Arial"/>
                <w:b/>
                <w:bCs/>
                <w:szCs w:val="20"/>
              </w:rPr>
              <w:t>Nabava farmaceutskih hladnjaka za čuvanje lijekova</w:t>
            </w:r>
          </w:p>
        </w:tc>
      </w:tr>
      <w:tr w:rsidR="002F669A" w:rsidRPr="00324CD0" w14:paraId="6ABDD9EE" w14:textId="77777777" w:rsidTr="00EC11AF">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77777777" w:rsidR="002F669A" w:rsidRPr="00F76273" w:rsidRDefault="002F669A" w:rsidP="002F669A">
            <w:pPr>
              <w:spacing w:before="60" w:after="60"/>
              <w:jc w:val="right"/>
              <w:rPr>
                <w:rFonts w:cs="Arial"/>
                <w:b/>
                <w:bCs/>
                <w:szCs w:val="20"/>
              </w:rPr>
            </w:pPr>
            <w:r w:rsidRPr="00F76273">
              <w:rPr>
                <w:rFonts w:cs="Arial"/>
                <w:b/>
                <w:bCs/>
                <w:szCs w:val="20"/>
              </w:rPr>
              <w:t>1.</w:t>
            </w:r>
          </w:p>
        </w:tc>
        <w:tc>
          <w:tcPr>
            <w:tcW w:w="8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C3A86" w14:textId="6B75A9E6" w:rsidR="002F669A" w:rsidRPr="00F76273" w:rsidRDefault="002F669A" w:rsidP="002F669A">
            <w:pPr>
              <w:spacing w:after="0"/>
              <w:jc w:val="left"/>
              <w:rPr>
                <w:rFonts w:cs="Arial"/>
                <w:b/>
                <w:bCs/>
                <w:szCs w:val="20"/>
              </w:rPr>
            </w:pPr>
            <w:r>
              <w:rPr>
                <w:rFonts w:cs="Arial"/>
                <w:color w:val="000000"/>
                <w:szCs w:val="20"/>
              </w:rPr>
              <w:t xml:space="preserve">Farmaceutski hladnjak za čuvanje termo-osjetljivih lijekova kapaciteta 96 litara, </w:t>
            </w:r>
            <w:proofErr w:type="spellStart"/>
            <w:r>
              <w:rPr>
                <w:rFonts w:cs="Arial"/>
                <w:color w:val="000000"/>
                <w:szCs w:val="20"/>
              </w:rPr>
              <w:t>temp</w:t>
            </w:r>
            <w:proofErr w:type="spellEnd"/>
            <w:r>
              <w:rPr>
                <w:rFonts w:cs="Arial"/>
                <w:color w:val="000000"/>
                <w:szCs w:val="20"/>
              </w:rPr>
              <w:t>. raspon od +2 °C do +15</w:t>
            </w:r>
            <w:r>
              <w:rPr>
                <w:rFonts w:ascii="Calibri" w:hAnsi="Calibri" w:cs="Calibri"/>
                <w:color w:val="000000"/>
                <w:szCs w:val="20"/>
              </w:rPr>
              <w:t xml:space="preserve"> </w:t>
            </w:r>
            <w:r>
              <w:rPr>
                <w:rFonts w:cs="Arial"/>
                <w:color w:val="000000"/>
                <w:szCs w:val="20"/>
              </w:rPr>
              <w:t>°C, vanjske dimenzije 52 x 63,5 x 71 cm, unutarnje dimenzije 44 x 51,6 x 42,1 cm, težina 53 kg, 2 police, staklena vrata, LED lampa</w:t>
            </w:r>
            <w:r w:rsidR="0013553E">
              <w:rPr>
                <w:rFonts w:cs="Arial"/>
                <w:color w:val="000000"/>
                <w:szCs w:val="20"/>
              </w:rPr>
              <w:t>,</w:t>
            </w:r>
            <w:r>
              <w:rPr>
                <w:rFonts w:cs="Arial"/>
                <w:color w:val="000000"/>
                <w:szCs w:val="20"/>
              </w:rPr>
              <w:t xml:space="preserve"> digitalno progresivno </w:t>
            </w:r>
            <w:proofErr w:type="spellStart"/>
            <w:r>
              <w:rPr>
                <w:rFonts w:cs="Arial"/>
                <w:color w:val="000000"/>
                <w:szCs w:val="20"/>
              </w:rPr>
              <w:t>termostatiranje</w:t>
            </w:r>
            <w:proofErr w:type="spellEnd"/>
            <w:r>
              <w:rPr>
                <w:rFonts w:cs="Arial"/>
                <w:color w:val="000000"/>
                <w:szCs w:val="20"/>
              </w:rPr>
              <w:t xml:space="preserve">, zaštita od niskog napona, automatsko otkrivanje greške, jednostavna konfiguracija, zvučno i vizualno alarmiranje, isporuka kvalifikacijske dokumentacije prema </w:t>
            </w:r>
            <w:proofErr w:type="spellStart"/>
            <w:r>
              <w:rPr>
                <w:rFonts w:cs="Arial"/>
                <w:color w:val="000000"/>
                <w:szCs w:val="20"/>
              </w:rPr>
              <w:t>GxP</w:t>
            </w:r>
            <w:proofErr w:type="spellEnd"/>
            <w:r>
              <w:rPr>
                <w:rFonts w:cs="Arial"/>
                <w:color w:val="000000"/>
                <w:szCs w:val="20"/>
              </w:rPr>
              <w:t xml:space="preserve"> smjernicama. KOM 2</w:t>
            </w:r>
          </w:p>
        </w:tc>
      </w:tr>
      <w:tr w:rsidR="002F669A" w:rsidRPr="00324CD0" w14:paraId="6364CDC5" w14:textId="77777777" w:rsidTr="00EC11AF">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105E6298" w14:textId="0DAE813B" w:rsidR="002F669A" w:rsidRPr="00324CD0" w:rsidRDefault="002F669A" w:rsidP="002F669A">
            <w:pPr>
              <w:spacing w:before="60" w:after="0"/>
              <w:jc w:val="right"/>
              <w:rPr>
                <w:rFonts w:cs="Arial"/>
                <w:szCs w:val="16"/>
              </w:rPr>
            </w:pPr>
            <w:r>
              <w:rPr>
                <w:rFonts w:cs="Arial"/>
                <w:szCs w:val="16"/>
              </w:rPr>
              <w:t>2.</w:t>
            </w:r>
          </w:p>
        </w:tc>
        <w:tc>
          <w:tcPr>
            <w:tcW w:w="8018" w:type="dxa"/>
            <w:gridSpan w:val="2"/>
            <w:tcBorders>
              <w:top w:val="nil"/>
              <w:left w:val="single" w:sz="4" w:space="0" w:color="auto"/>
              <w:bottom w:val="single" w:sz="4" w:space="0" w:color="auto"/>
              <w:right w:val="single" w:sz="4" w:space="0" w:color="auto"/>
            </w:tcBorders>
            <w:shd w:val="clear" w:color="auto" w:fill="auto"/>
            <w:vAlign w:val="center"/>
          </w:tcPr>
          <w:p w14:paraId="0FF9209D" w14:textId="64CBBE90" w:rsidR="002F669A" w:rsidRPr="005B52B1" w:rsidRDefault="002F669A" w:rsidP="002F669A">
            <w:pPr>
              <w:spacing w:after="0"/>
              <w:jc w:val="left"/>
              <w:rPr>
                <w:rFonts w:cs="Arial"/>
                <w:color w:val="000000"/>
                <w:szCs w:val="20"/>
              </w:rPr>
            </w:pPr>
            <w:r>
              <w:rPr>
                <w:rFonts w:cs="Arial"/>
                <w:color w:val="000000"/>
                <w:szCs w:val="20"/>
              </w:rPr>
              <w:t xml:space="preserve">Farmaceutski hladnjak za čuvanje termo-osjetljivih lijekova kapaciteta 153 </w:t>
            </w:r>
            <w:proofErr w:type="spellStart"/>
            <w:r>
              <w:rPr>
                <w:rFonts w:cs="Arial"/>
                <w:color w:val="000000"/>
                <w:szCs w:val="20"/>
              </w:rPr>
              <w:t>litare</w:t>
            </w:r>
            <w:proofErr w:type="spellEnd"/>
            <w:r>
              <w:rPr>
                <w:rFonts w:cs="Arial"/>
                <w:color w:val="000000"/>
                <w:szCs w:val="20"/>
              </w:rPr>
              <w:t xml:space="preserve">, </w:t>
            </w:r>
            <w:proofErr w:type="spellStart"/>
            <w:r>
              <w:rPr>
                <w:rFonts w:cs="Arial"/>
                <w:color w:val="000000"/>
                <w:szCs w:val="20"/>
              </w:rPr>
              <w:t>temp</w:t>
            </w:r>
            <w:proofErr w:type="spellEnd"/>
            <w:r>
              <w:rPr>
                <w:rFonts w:cs="Arial"/>
                <w:color w:val="000000"/>
                <w:szCs w:val="20"/>
              </w:rPr>
              <w:t xml:space="preserve">. raspon od +2 °C do +15 °C, vanjske dimenzije 52 x 63,5 x 83,5 cm, unutarnje dimenzije </w:t>
            </w:r>
            <w:r>
              <w:rPr>
                <w:rFonts w:cs="Arial"/>
                <w:color w:val="000000"/>
                <w:szCs w:val="20"/>
              </w:rPr>
              <w:lastRenderedPageBreak/>
              <w:t>44 x 51,6 x 56 cm, težina 54 kg, 3 police, staklena vrata, LED lampa</w:t>
            </w:r>
            <w:r w:rsidR="0013553E">
              <w:rPr>
                <w:rFonts w:cs="Arial"/>
                <w:color w:val="000000"/>
                <w:szCs w:val="20"/>
              </w:rPr>
              <w:t xml:space="preserve">, </w:t>
            </w:r>
            <w:r>
              <w:rPr>
                <w:rFonts w:cs="Arial"/>
                <w:color w:val="000000"/>
                <w:szCs w:val="20"/>
              </w:rPr>
              <w:t xml:space="preserve">digitalno progresivno </w:t>
            </w:r>
            <w:proofErr w:type="spellStart"/>
            <w:r>
              <w:rPr>
                <w:rFonts w:cs="Arial"/>
                <w:color w:val="000000"/>
                <w:szCs w:val="20"/>
              </w:rPr>
              <w:t>termostatiranje</w:t>
            </w:r>
            <w:proofErr w:type="spellEnd"/>
            <w:r>
              <w:rPr>
                <w:rFonts w:cs="Arial"/>
                <w:color w:val="000000"/>
                <w:szCs w:val="20"/>
              </w:rPr>
              <w:t xml:space="preserve">, zaštita od niskog napona, automatsko otkrivanje greške, jednostavna konfiguracija, zvučno i vizualno alarmiranje, isporuka kvalifikacijske dokumentacije prema </w:t>
            </w:r>
            <w:proofErr w:type="spellStart"/>
            <w:r>
              <w:rPr>
                <w:rFonts w:cs="Arial"/>
                <w:color w:val="000000"/>
                <w:szCs w:val="20"/>
              </w:rPr>
              <w:t>GxP</w:t>
            </w:r>
            <w:proofErr w:type="spellEnd"/>
            <w:r>
              <w:rPr>
                <w:rFonts w:cs="Arial"/>
                <w:color w:val="000000"/>
                <w:szCs w:val="20"/>
              </w:rPr>
              <w:t xml:space="preserve"> smjernicama. KOM 2</w:t>
            </w:r>
          </w:p>
        </w:tc>
      </w:tr>
      <w:tr w:rsidR="002F669A" w:rsidRPr="005B52B1" w14:paraId="3E484A04" w14:textId="77777777" w:rsidTr="00EC11AF">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1780E7B0" w14:textId="7575F86D" w:rsidR="002F669A" w:rsidRPr="00085DC3" w:rsidRDefault="002F669A" w:rsidP="002F669A">
            <w:pPr>
              <w:spacing w:before="60" w:after="0"/>
              <w:jc w:val="right"/>
            </w:pPr>
            <w:r>
              <w:lastRenderedPageBreak/>
              <w:t>3.</w:t>
            </w:r>
          </w:p>
        </w:tc>
        <w:tc>
          <w:tcPr>
            <w:tcW w:w="8018" w:type="dxa"/>
            <w:gridSpan w:val="2"/>
            <w:tcBorders>
              <w:top w:val="nil"/>
              <w:left w:val="single" w:sz="4" w:space="0" w:color="auto"/>
              <w:bottom w:val="single" w:sz="4" w:space="0" w:color="auto"/>
              <w:right w:val="single" w:sz="4" w:space="0" w:color="auto"/>
            </w:tcBorders>
            <w:shd w:val="clear" w:color="auto" w:fill="auto"/>
            <w:vAlign w:val="center"/>
          </w:tcPr>
          <w:p w14:paraId="474507C7" w14:textId="775A7ECA" w:rsidR="002F669A" w:rsidRPr="005B52B1" w:rsidRDefault="002F669A" w:rsidP="002F669A">
            <w:pPr>
              <w:spacing w:after="0"/>
              <w:jc w:val="left"/>
              <w:rPr>
                <w:rFonts w:cs="Arial"/>
                <w:color w:val="000000"/>
                <w:szCs w:val="20"/>
              </w:rPr>
            </w:pPr>
            <w:r>
              <w:rPr>
                <w:rFonts w:cs="Arial"/>
                <w:color w:val="000000"/>
                <w:szCs w:val="20"/>
              </w:rPr>
              <w:t xml:space="preserve">Farmaceutski hladnjak za čuvanje termo-osjetljivih lijekova kapaciteta 620 litara, </w:t>
            </w:r>
            <w:proofErr w:type="spellStart"/>
            <w:r>
              <w:rPr>
                <w:rFonts w:cs="Arial"/>
                <w:color w:val="000000"/>
                <w:szCs w:val="20"/>
              </w:rPr>
              <w:t>temp</w:t>
            </w:r>
            <w:proofErr w:type="spellEnd"/>
            <w:r>
              <w:rPr>
                <w:rFonts w:cs="Arial"/>
                <w:color w:val="000000"/>
                <w:szCs w:val="20"/>
              </w:rPr>
              <w:t xml:space="preserve">. raspon od +2 °C do +15 °C, vanjske dimenzije 75 x 84 x 210 cm, unutarnje dimenzije 60 x 68,8 x 150,5 cm, težina 138 kg, 6 polica, izolirana staklena vrata, LED lampa, digitalno progresivno </w:t>
            </w:r>
            <w:proofErr w:type="spellStart"/>
            <w:r>
              <w:rPr>
                <w:rFonts w:cs="Arial"/>
                <w:color w:val="000000"/>
                <w:szCs w:val="20"/>
              </w:rPr>
              <w:t>termostatiranje</w:t>
            </w:r>
            <w:proofErr w:type="spellEnd"/>
            <w:r>
              <w:rPr>
                <w:rFonts w:cs="Arial"/>
                <w:color w:val="000000"/>
                <w:szCs w:val="20"/>
              </w:rPr>
              <w:t xml:space="preserve">, zaštita od niskog napona, automatsko otkrivanje greške, jednostavna konfiguracija, zvučno i vizualno alarmiranje, automatsko odmrzavanje, isporuka kvalifikacijske dokumentacije prema </w:t>
            </w:r>
            <w:proofErr w:type="spellStart"/>
            <w:r>
              <w:rPr>
                <w:rFonts w:cs="Arial"/>
                <w:color w:val="000000"/>
                <w:szCs w:val="20"/>
              </w:rPr>
              <w:t>GxP</w:t>
            </w:r>
            <w:proofErr w:type="spellEnd"/>
            <w:r>
              <w:rPr>
                <w:rFonts w:cs="Arial"/>
                <w:color w:val="000000"/>
                <w:szCs w:val="20"/>
              </w:rPr>
              <w:t xml:space="preserve"> smjernicama. KOM 3</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w:lastRenderedPageBreak/>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lastRenderedPageBreak/>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1069F4DF" w:rsidR="00C70104"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03C9960E" w:rsidR="00C70104"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lastRenderedPageBreak/>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07BCB753"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1C1C2F" w:rsidRPr="001C1C2F">
        <w:t>Nabava farmaceutskih hladnjaka za čuvanje lijekova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lastRenderedPageBreak/>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6020C278"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4-02-16T00:00:00Z">
            <w:dateFormat w:val="dddd, d. MMMM yyyy."/>
            <w:lid w:val="hr-HR"/>
            <w:storeMappedDataAs w:val="dateTime"/>
            <w:calendar w:val="gregorian"/>
          </w:date>
        </w:sdtPr>
        <w:sdtEndPr/>
        <w:sdtContent>
          <w:r w:rsidR="0013553E">
            <w:rPr>
              <w:b/>
              <w:bCs/>
            </w:rPr>
            <w:t>petak, 16. veljače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1C1C2F"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059F2BE" w14:textId="7CBCB4C9" w:rsidR="0013553E" w:rsidRDefault="00E56F8B" w:rsidP="0013553E">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13553E">
            <w:rPr>
              <w:rFonts w:eastAsia="Calibri" w:cs="Arial"/>
              <w:sz w:val="22"/>
            </w:rPr>
            <w:t>1033</w:t>
          </w:r>
          <w:r w:rsidR="00272DF5" w:rsidRPr="00272DF5">
            <w:rPr>
              <w:rFonts w:eastAsia="Calibri" w:cs="Arial"/>
              <w:sz w:val="22"/>
            </w:rPr>
            <w:t>/23-2/23</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4EDB0138" w14:textId="77777777" w:rsidR="0013553E" w:rsidRDefault="0013553E" w:rsidP="0013553E">
      <w:pPr>
        <w:tabs>
          <w:tab w:val="left" w:pos="426"/>
        </w:tabs>
        <w:spacing w:after="0"/>
        <w:jc w:val="left"/>
        <w:rPr>
          <w:rFonts w:eastAsia="Calibri" w:cs="Arial"/>
          <w:sz w:val="22"/>
        </w:rPr>
      </w:pPr>
    </w:p>
    <w:p w14:paraId="14A60B3B" w14:textId="42CAAD5F" w:rsidR="00E56F8B" w:rsidRPr="0013553E" w:rsidRDefault="00E56F8B" w:rsidP="0013553E">
      <w:pPr>
        <w:numPr>
          <w:ilvl w:val="0"/>
          <w:numId w:val="15"/>
        </w:numPr>
        <w:tabs>
          <w:tab w:val="left" w:pos="426"/>
        </w:tabs>
        <w:spacing w:after="0"/>
        <w:ind w:left="0" w:firstLine="0"/>
        <w:jc w:val="left"/>
        <w:rPr>
          <w:rFonts w:eastAsia="Calibri" w:cs="Arial"/>
          <w:sz w:val="22"/>
        </w:rPr>
      </w:pPr>
      <w:r w:rsidRPr="0013553E">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13553E">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13553E">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13553E">
        <w:rPr>
          <w:rFonts w:eastAsia="Calibri" w:cs="Arial"/>
          <w:sz w:val="22"/>
        </w:rPr>
        <w:t xml:space="preserve">) za predmet nabave: </w:t>
      </w:r>
      <w:sdt>
        <w:sdtPr>
          <w:rPr>
            <w:rFonts w:eastAsia="Calibri" w:cs="Arial"/>
            <w:b/>
            <w:bCs/>
            <w:sz w:val="22"/>
          </w:rPr>
          <w:alias w:val="Naziv predmeta nabave iz Plana nabave"/>
          <w:tag w:val="Naziv predmeta nabave iz Plana nabave"/>
          <w:id w:val="804742755"/>
          <w:placeholder>
            <w:docPart w:val="4E3F76F68FD649AEA3E0EDDF7A40EB3C"/>
          </w:placeholder>
        </w:sdtPr>
        <w:sdtContent>
          <w:r w:rsidR="0013553E" w:rsidRPr="0013553E">
            <w:rPr>
              <w:rFonts w:eastAsia="Calibri" w:cs="Arial"/>
              <w:b/>
              <w:bCs/>
              <w:sz w:val="22"/>
            </w:rPr>
            <w:t>Nabava farmaceutskih hladnjaka za čuvanje lijekova</w:t>
          </w:r>
          <w:r w:rsidR="0013553E">
            <w:rPr>
              <w:rFonts w:eastAsia="Calibri" w:cs="Arial"/>
              <w:b/>
              <w:bCs/>
              <w:sz w:val="22"/>
            </w:rPr>
            <w:t>.</w:t>
          </w:r>
        </w:sdtContent>
      </w:sdt>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1C1C2F"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1C1C2F"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1C1C2F"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lastRenderedPageBreak/>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0B21CA1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potpisivanja primopredajnog zapisnika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lastRenderedPageBreak/>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2"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lastRenderedPageBreak/>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1C1C2F"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1C1C2F"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8"/>
  </w:num>
  <w:num w:numId="5" w16cid:durableId="608582274">
    <w:abstractNumId w:val="14"/>
  </w:num>
  <w:num w:numId="6" w16cid:durableId="722338910">
    <w:abstractNumId w:val="6"/>
  </w:num>
  <w:num w:numId="7" w16cid:durableId="1726101984">
    <w:abstractNumId w:val="24"/>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6"/>
  </w:num>
  <w:num w:numId="15" w16cid:durableId="1370184280">
    <w:abstractNumId w:val="12"/>
  </w:num>
  <w:num w:numId="16" w16cid:durableId="1642609385">
    <w:abstractNumId w:val="17"/>
  </w:num>
  <w:num w:numId="17" w16cid:durableId="107818277">
    <w:abstractNumId w:val="25"/>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29"/>
  </w:num>
  <w:num w:numId="23" w16cid:durableId="1911646869">
    <w:abstractNumId w:val="23"/>
  </w:num>
  <w:num w:numId="24" w16cid:durableId="1609770728">
    <w:abstractNumId w:val="2"/>
  </w:num>
  <w:num w:numId="25" w16cid:durableId="1479376473">
    <w:abstractNumId w:val="0"/>
  </w:num>
  <w:num w:numId="26" w16cid:durableId="1519391551">
    <w:abstractNumId w:val="27"/>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hyperlink" Target="mailto:duje.mitrov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Tekstrezerviranogmjesta"/>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4E3F76F68FD649AEA3E0EDDF7A40EB3C"/>
        <w:category>
          <w:name w:val="Općenito"/>
          <w:gallery w:val="placeholder"/>
        </w:category>
        <w:types>
          <w:type w:val="bbPlcHdr"/>
        </w:types>
        <w:behaviors>
          <w:behavior w:val="content"/>
        </w:behaviors>
        <w:guid w:val="{007597C3-6A68-4EB2-BD85-62F61F5E8FFA}"/>
      </w:docPartPr>
      <w:docPartBody>
        <w:p w:rsidR="006260E2" w:rsidRDefault="006260E2" w:rsidP="006260E2">
          <w:pPr>
            <w:pStyle w:val="4E3F76F68FD649AEA3E0EDDF7A40EB3C"/>
          </w:pPr>
          <w:r w:rsidRPr="00702316">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6260E2"/>
    <w:rsid w:val="008C574C"/>
    <w:rsid w:val="008D4F50"/>
    <w:rsid w:val="00A95F99"/>
    <w:rsid w:val="00BE211F"/>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260E2"/>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46E23F958DE640BD8EDE7813721D56FE">
    <w:name w:val="46E23F958DE640BD8EDE7813721D56FE"/>
    <w:rsid w:val="006260E2"/>
  </w:style>
  <w:style w:type="paragraph" w:customStyle="1" w:styleId="4E3F76F68FD649AEA3E0EDDF7A40EB3C">
    <w:name w:val="4E3F76F68FD649AEA3E0EDDF7A40EB3C"/>
    <w:rsid w:val="00626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16</Pages>
  <Words>6177</Words>
  <Characters>35209</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243</cp:revision>
  <cp:lastPrinted>2023-03-28T10:20:00Z</cp:lastPrinted>
  <dcterms:created xsi:type="dcterms:W3CDTF">2023-11-08T12:24:00Z</dcterms:created>
  <dcterms:modified xsi:type="dcterms:W3CDTF">2024-02-12T10:22:00Z</dcterms:modified>
</cp:coreProperties>
</file>