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4E5CD4" w:rsidP="008B7108">
      <w:pPr>
        <w:tabs>
          <w:tab w:val="right" w:pos="3261"/>
          <w:tab w:val="left" w:pos="5529"/>
        </w:tabs>
        <w:rPr>
          <w:rFonts w:ascii="Times New Roman" w:hAnsi="Times New Roman" w:cs="Times New Roman"/>
        </w:rPr>
      </w:pPr>
      <w:r w:rsidRPr="004E5CD4">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4E5CD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4E5CD4">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DD17A5">
        <w:rPr>
          <w:rFonts w:ascii="Times New Roman" w:hAnsi="Times New Roman" w:cs="Times New Roman"/>
          <w:b/>
          <w:bCs/>
          <w:sz w:val="22"/>
          <w:szCs w:val="22"/>
        </w:rPr>
        <w:t>14.08</w:t>
      </w:r>
      <w:r>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DD17A5" w:rsidRPr="00DD17A5">
        <w:rPr>
          <w:rFonts w:ascii="Times New Roman" w:hAnsi="Times New Roman" w:cs="Times New Roman"/>
          <w:b/>
          <w:bCs/>
          <w:sz w:val="22"/>
          <w:szCs w:val="22"/>
        </w:rPr>
        <w:t>04-4422/20-2/20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1B70D1" w:rsidRDefault="00E96667" w:rsidP="00E96667">
      <w:pPr>
        <w:jc w:val="center"/>
        <w:rPr>
          <w:rFonts w:ascii="Times New Roman" w:hAnsi="Times New Roman" w:cs="Times New Roman"/>
          <w:b/>
          <w:bCs/>
          <w:sz w:val="48"/>
          <w:szCs w:val="48"/>
        </w:rPr>
      </w:pPr>
      <w:r w:rsidRPr="00E96667">
        <w:rPr>
          <w:rFonts w:ascii="Times New Roman" w:hAnsi="Times New Roman" w:cs="Times New Roman"/>
          <w:b/>
          <w:bCs/>
          <w:sz w:val="48"/>
          <w:szCs w:val="48"/>
        </w:rPr>
        <w:t>Popravak operacijskog stola</w:t>
      </w:r>
    </w:p>
    <w:p w:rsidR="00E96667" w:rsidRPr="003B4BC9" w:rsidRDefault="00E96667" w:rsidP="00E96667">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najkasnije </w:t>
      </w:r>
      <w:r w:rsidRPr="00710E1F">
        <w:rPr>
          <w:rFonts w:ascii="Times New Roman" w:hAnsi="Times New Roman" w:cs="Times New Roman"/>
          <w:sz w:val="22"/>
          <w:szCs w:val="22"/>
        </w:rPr>
        <w:t xml:space="preserve">do </w:t>
      </w:r>
      <w:r w:rsidR="00DD17A5">
        <w:rPr>
          <w:rFonts w:ascii="Times New Roman" w:hAnsi="Times New Roman" w:cs="Times New Roman"/>
          <w:b/>
          <w:bCs/>
          <w:sz w:val="22"/>
          <w:szCs w:val="22"/>
          <w:u w:val="single"/>
        </w:rPr>
        <w:t>20.08</w:t>
      </w:r>
      <w:r w:rsidR="00CC5BC7" w:rsidRPr="00710E1F">
        <w:rPr>
          <w:rFonts w:ascii="Times New Roman" w:hAnsi="Times New Roman" w:cs="Times New Roman"/>
          <w:b/>
          <w:bCs/>
          <w:sz w:val="22"/>
          <w:szCs w:val="22"/>
          <w:u w:val="single"/>
        </w:rPr>
        <w:t>.2020.</w:t>
      </w:r>
      <w:r w:rsidRPr="00710E1F">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DD17A5">
        <w:rPr>
          <w:rFonts w:ascii="Times New Roman" w:hAnsi="Times New Roman" w:cs="Times New Roman"/>
          <w:b/>
          <w:bCs/>
          <w:sz w:val="22"/>
          <w:szCs w:val="22"/>
        </w:rPr>
        <w:t>10</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DD17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DD17A5" w:rsidRDefault="00DD17A5" w:rsidP="00DD17A5">
      <w:pPr>
        <w:pBdr>
          <w:bar w:val="single" w:sz="4" w:color="auto"/>
        </w:pBdr>
        <w:tabs>
          <w:tab w:val="left" w:pos="357"/>
        </w:tabs>
        <w:jc w:val="both"/>
        <w:rPr>
          <w:rFonts w:ascii="Times New Roman" w:hAnsi="Times New Roman"/>
          <w:b/>
          <w:sz w:val="22"/>
          <w:szCs w:val="22"/>
        </w:rPr>
      </w:pPr>
      <w:hyperlink r:id="rId8" w:history="1">
        <w:r w:rsidRPr="00F27C89">
          <w:rPr>
            <w:rStyle w:val="Hyperlink"/>
            <w:rFonts w:ascii="Times New Roman" w:hAnsi="Times New Roman"/>
            <w:b/>
            <w:sz w:val="22"/>
            <w:szCs w:val="22"/>
          </w:rPr>
          <w:t>nino.funcic@zd.t-com.hr</w:t>
        </w:r>
      </w:hyperlink>
      <w:r>
        <w:rPr>
          <w:rFonts w:ascii="Times New Roman" w:hAnsi="Times New Roman"/>
          <w:b/>
          <w:sz w:val="22"/>
          <w:szCs w:val="22"/>
        </w:rPr>
        <w:t xml:space="preserve"> </w:t>
      </w:r>
    </w:p>
    <w:p w:rsidR="00DD17A5" w:rsidRDefault="00DD17A5" w:rsidP="00DD17A5">
      <w:pPr>
        <w:pBdr>
          <w:bar w:val="single" w:sz="4" w:color="auto"/>
        </w:pBdr>
        <w:tabs>
          <w:tab w:val="left" w:pos="357"/>
        </w:tabs>
        <w:jc w:val="both"/>
        <w:rPr>
          <w:rFonts w:ascii="Times New Roman" w:hAnsi="Times New Roman"/>
          <w:b/>
          <w:sz w:val="22"/>
          <w:szCs w:val="22"/>
        </w:rPr>
      </w:pPr>
    </w:p>
    <w:p w:rsidR="00DD17A5" w:rsidRPr="006047F3" w:rsidRDefault="00DD17A5" w:rsidP="00DD17A5">
      <w:pPr>
        <w:pBdr>
          <w:bar w:val="single" w:sz="4" w:color="auto"/>
        </w:pBdr>
        <w:tabs>
          <w:tab w:val="left" w:pos="357"/>
        </w:tabs>
        <w:jc w:val="both"/>
        <w:rPr>
          <w:rFonts w:ascii="Times New Roman" w:hAnsi="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pPr>
        <w:rPr>
          <w:rFonts w:ascii="Times New Roman" w:hAnsi="Times New Roman" w:cs="Times New Roman"/>
          <w:sz w:val="22"/>
          <w:szCs w:val="22"/>
        </w:rPr>
      </w:pPr>
    </w:p>
    <w:p w:rsidR="00DD17A5" w:rsidRDefault="00DD17A5">
      <w:pPr>
        <w:rPr>
          <w:rFonts w:ascii="Times New Roman" w:hAnsi="Times New Roman" w:cs="Times New Roman"/>
          <w:sz w:val="22"/>
          <w:szCs w:val="22"/>
        </w:rPr>
      </w:pPr>
    </w:p>
    <w:p w:rsidR="00DD17A5" w:rsidRDefault="00DD17A5">
      <w:pPr>
        <w:rPr>
          <w:rFonts w:ascii="Times New Roman" w:hAnsi="Times New Roman" w:cs="Times New Roman"/>
          <w:sz w:val="22"/>
          <w:szCs w:val="22"/>
        </w:rPr>
      </w:pPr>
    </w:p>
    <w:p w:rsidR="00DD17A5" w:rsidRDefault="00DD17A5">
      <w:pPr>
        <w:rPr>
          <w:rFonts w:ascii="Times New Roman" w:hAnsi="Times New Roman" w:cs="Times New Roman"/>
          <w:sz w:val="22"/>
          <w:szCs w:val="22"/>
        </w:rPr>
      </w:pPr>
    </w:p>
    <w:p w:rsidR="00DD17A5" w:rsidRDefault="00DD17A5">
      <w:pPr>
        <w:rPr>
          <w:rFonts w:ascii="Times New Roman" w:hAnsi="Times New Roman" w:cs="Times New Roman"/>
          <w:sz w:val="22"/>
          <w:szCs w:val="22"/>
        </w:rPr>
      </w:pPr>
    </w:p>
    <w:p w:rsidR="00E96667" w:rsidRPr="003B4BC9" w:rsidRDefault="00E96667">
      <w:pPr>
        <w:rPr>
          <w:rFonts w:ascii="Times New Roman" w:hAnsi="Times New Roman" w:cs="Times New Roman"/>
          <w:sz w:val="22"/>
          <w:szCs w:val="22"/>
        </w:rPr>
      </w:pPr>
    </w:p>
    <w:p w:rsidR="001B70D1" w:rsidRPr="003B4BC9" w:rsidRDefault="004E5CD4" w:rsidP="0015713D">
      <w:pPr>
        <w:pStyle w:val="PlainText"/>
        <w:rPr>
          <w:rFonts w:ascii="Times New Roman" w:hAnsi="Times New Roman" w:cs="Times New Roman"/>
          <w:b/>
          <w:bCs/>
          <w:sz w:val="24"/>
          <w:szCs w:val="24"/>
        </w:rPr>
      </w:pPr>
      <w:r w:rsidRPr="004E5CD4">
        <w:rPr>
          <w:noProof/>
          <w:lang w:eastAsia="hr-HR"/>
        </w:rPr>
        <w:lastRenderedPageBreak/>
        <w:pict>
          <v:shape id="Picture 1" o:spid="_x0000_s1028" type="#_x0000_t75" style="position:absolute;margin-left:367.7pt;margin-top:-11.7pt;width:54pt;height:53.25pt;z-index:251658752;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1B70D1" w:rsidRDefault="00E96667" w:rsidP="0015713D">
      <w:pPr>
        <w:jc w:val="center"/>
        <w:rPr>
          <w:rFonts w:ascii="Times New Roman" w:hAnsi="Times New Roman" w:cs="Times New Roman"/>
          <w:b/>
          <w:bCs/>
          <w:sz w:val="44"/>
          <w:szCs w:val="44"/>
        </w:rPr>
      </w:pPr>
      <w:r w:rsidRPr="00E96667">
        <w:rPr>
          <w:rFonts w:ascii="Times New Roman" w:hAnsi="Times New Roman" w:cs="Times New Roman"/>
          <w:b/>
          <w:bCs/>
          <w:sz w:val="44"/>
          <w:szCs w:val="44"/>
        </w:rPr>
        <w:t>Popravak operacijskog stola</w:t>
      </w:r>
      <w:r w:rsidR="00855DF2">
        <w:rPr>
          <w:rFonts w:ascii="Times New Roman" w:hAnsi="Times New Roman" w:cs="Times New Roman"/>
          <w:b/>
          <w:bCs/>
          <w:sz w:val="44"/>
          <w:szCs w:val="44"/>
        </w:rPr>
        <w:t xml:space="preserve"> </w:t>
      </w:r>
    </w:p>
    <w:p w:rsidR="0031765B" w:rsidRPr="00E96667" w:rsidRDefault="0031765B" w:rsidP="0015713D">
      <w:pPr>
        <w:jc w:val="center"/>
        <w:rPr>
          <w:rFonts w:ascii="Times New Roman" w:hAnsi="Times New Roman" w:cs="Times New Roman"/>
          <w:b/>
          <w:bCs/>
          <w:sz w:val="44"/>
          <w:szCs w:val="44"/>
        </w:rPr>
      </w:pPr>
    </w:p>
    <w:tbl>
      <w:tblPr>
        <w:tblW w:w="10774" w:type="dxa"/>
        <w:tblInd w:w="-743" w:type="dxa"/>
        <w:tblLayout w:type="fixed"/>
        <w:tblLook w:val="04A0"/>
      </w:tblPr>
      <w:tblGrid>
        <w:gridCol w:w="709"/>
        <w:gridCol w:w="5812"/>
        <w:gridCol w:w="4253"/>
      </w:tblGrid>
      <w:tr w:rsidR="0031765B" w:rsidRPr="00F83F1C" w:rsidTr="0031765B">
        <w:trPr>
          <w:trHeight w:val="1276"/>
        </w:trPr>
        <w:tc>
          <w:tcPr>
            <w:tcW w:w="709" w:type="dxa"/>
            <w:tcBorders>
              <w:top w:val="single" w:sz="4" w:space="0" w:color="auto"/>
              <w:left w:val="single" w:sz="4" w:space="0" w:color="auto"/>
              <w:bottom w:val="single" w:sz="4" w:space="0" w:color="auto"/>
              <w:right w:val="single" w:sz="4" w:space="0" w:color="auto"/>
            </w:tcBorders>
            <w:shd w:val="clear" w:color="auto" w:fill="D99594"/>
            <w:vAlign w:val="center"/>
          </w:tcPr>
          <w:p w:rsidR="0031765B" w:rsidRPr="00B8743D" w:rsidRDefault="0031765B" w:rsidP="00E93525">
            <w:pPr>
              <w:jc w:val="center"/>
              <w:rPr>
                <w:rFonts w:ascii="Times New Roman" w:hAnsi="Times New Roman"/>
                <w:b/>
                <w:bCs/>
                <w:color w:val="000000"/>
                <w:sz w:val="16"/>
                <w:szCs w:val="16"/>
              </w:rPr>
            </w:pPr>
            <w:r w:rsidRPr="00B8743D">
              <w:rPr>
                <w:rFonts w:ascii="Times New Roman" w:hAnsi="Times New Roman"/>
                <w:b/>
                <w:bCs/>
                <w:color w:val="000000"/>
                <w:sz w:val="16"/>
                <w:szCs w:val="16"/>
              </w:rPr>
              <w:t>Red. br.</w:t>
            </w:r>
          </w:p>
        </w:tc>
        <w:tc>
          <w:tcPr>
            <w:tcW w:w="5812" w:type="dxa"/>
            <w:tcBorders>
              <w:top w:val="single" w:sz="4" w:space="0" w:color="auto"/>
              <w:left w:val="nil"/>
              <w:bottom w:val="single" w:sz="4" w:space="0" w:color="auto"/>
              <w:right w:val="single" w:sz="4" w:space="0" w:color="auto"/>
            </w:tcBorders>
            <w:shd w:val="clear" w:color="auto" w:fill="D99594"/>
            <w:vAlign w:val="center"/>
          </w:tcPr>
          <w:p w:rsidR="0031765B" w:rsidRDefault="0031765B" w:rsidP="00E93525">
            <w:pPr>
              <w:pStyle w:val="NoSpacing"/>
              <w:jc w:val="center"/>
              <w:rPr>
                <w:rFonts w:ascii="Times New Roman" w:hAnsi="Times New Roman"/>
                <w:b/>
              </w:rPr>
            </w:pPr>
            <w:r w:rsidRPr="00B8743D">
              <w:rPr>
                <w:rFonts w:ascii="Times New Roman" w:hAnsi="Times New Roman"/>
                <w:b/>
              </w:rPr>
              <w:t>Opis tehničkih karakteristika</w:t>
            </w:r>
          </w:p>
          <w:p w:rsidR="0031765B" w:rsidRPr="00B8743D" w:rsidRDefault="0031765B" w:rsidP="00E93525">
            <w:pPr>
              <w:pStyle w:val="NoSpacing"/>
              <w:jc w:val="center"/>
              <w:rPr>
                <w:rFonts w:ascii="Times New Roman" w:hAnsi="Times New Roman"/>
                <w:b/>
              </w:rPr>
            </w:pPr>
          </w:p>
        </w:tc>
        <w:tc>
          <w:tcPr>
            <w:tcW w:w="4253" w:type="dxa"/>
            <w:tcBorders>
              <w:top w:val="single" w:sz="4" w:space="0" w:color="auto"/>
              <w:left w:val="nil"/>
              <w:bottom w:val="single" w:sz="4" w:space="0" w:color="auto"/>
              <w:right w:val="single" w:sz="4" w:space="0" w:color="auto"/>
            </w:tcBorders>
            <w:shd w:val="clear" w:color="auto" w:fill="D99594"/>
            <w:vAlign w:val="center"/>
          </w:tcPr>
          <w:p w:rsidR="0031765B" w:rsidRPr="00F83F1C" w:rsidRDefault="0031765B" w:rsidP="00E93525">
            <w:pPr>
              <w:rPr>
                <w:rFonts w:ascii="Times New Roman" w:hAnsi="Times New Roman"/>
                <w:color w:val="000000"/>
                <w:sz w:val="18"/>
                <w:szCs w:val="18"/>
              </w:rPr>
            </w:pPr>
            <w:r w:rsidRPr="00F11A06">
              <w:rPr>
                <w:rFonts w:ascii="Times New Roman" w:hAnsi="Times New Roman"/>
                <w:b/>
                <w:sz w:val="20"/>
              </w:rPr>
              <w:t>Potvrda tehničkog opisa (DA/NE), navesti br. stranice ponude gdje se to dokazuje (u proizvođačkoj tehn. Specikaciji - unijeti točku troškovnika)</w:t>
            </w:r>
          </w:p>
        </w:tc>
      </w:tr>
      <w:tr w:rsidR="0031765B" w:rsidRPr="00F83F1C" w:rsidTr="0031765B">
        <w:trPr>
          <w:trHeight w:val="398"/>
        </w:trPr>
        <w:tc>
          <w:tcPr>
            <w:tcW w:w="709" w:type="dxa"/>
            <w:tcBorders>
              <w:top w:val="nil"/>
              <w:left w:val="single" w:sz="4" w:space="0" w:color="auto"/>
              <w:bottom w:val="single" w:sz="4" w:space="0" w:color="auto"/>
              <w:right w:val="single" w:sz="4" w:space="0" w:color="auto"/>
            </w:tcBorders>
            <w:shd w:val="clear" w:color="auto" w:fill="F2DBDB"/>
            <w:noWrap/>
            <w:vAlign w:val="center"/>
          </w:tcPr>
          <w:p w:rsidR="0031765B" w:rsidRPr="00F83F1C" w:rsidRDefault="0031765B" w:rsidP="00E93525">
            <w:pPr>
              <w:jc w:val="center"/>
              <w:rPr>
                <w:rFonts w:ascii="Times New Roman" w:hAnsi="Times New Roman"/>
                <w:color w:val="000000"/>
                <w:szCs w:val="18"/>
              </w:rPr>
            </w:pPr>
            <w:r>
              <w:rPr>
                <w:rFonts w:ascii="Times New Roman" w:hAnsi="Times New Roman"/>
                <w:color w:val="000000"/>
                <w:szCs w:val="18"/>
              </w:rPr>
              <w:t>1.</w:t>
            </w:r>
          </w:p>
        </w:tc>
        <w:tc>
          <w:tcPr>
            <w:tcW w:w="10065" w:type="dxa"/>
            <w:gridSpan w:val="2"/>
            <w:tcBorders>
              <w:top w:val="nil"/>
              <w:left w:val="nil"/>
              <w:bottom w:val="single" w:sz="4" w:space="0" w:color="auto"/>
              <w:right w:val="single" w:sz="4" w:space="0" w:color="auto"/>
            </w:tcBorders>
            <w:shd w:val="clear" w:color="auto" w:fill="F2DBDB"/>
            <w:vAlign w:val="center"/>
          </w:tcPr>
          <w:p w:rsidR="0031765B" w:rsidRDefault="0031765B" w:rsidP="0031765B">
            <w:r>
              <w:t>Sustav za kretanje integriran u OP stol MAQUET Yuno za prijevoz pacijenta koji uključuje:</w:t>
            </w:r>
          </w:p>
          <w:p w:rsidR="0031765B" w:rsidRPr="00F83F1C" w:rsidRDefault="0031765B" w:rsidP="00E93525">
            <w:pPr>
              <w:rPr>
                <w:rFonts w:ascii="Times New Roman" w:hAnsi="Times New Roman"/>
                <w:color w:val="000000"/>
                <w:sz w:val="18"/>
                <w:szCs w:val="18"/>
              </w:rPr>
            </w:pPr>
          </w:p>
        </w:tc>
      </w:tr>
      <w:tr w:rsidR="0031765B" w:rsidRPr="00F83F1C" w:rsidTr="0031765B">
        <w:trPr>
          <w:trHeight w:val="629"/>
        </w:trPr>
        <w:tc>
          <w:tcPr>
            <w:tcW w:w="709" w:type="dxa"/>
            <w:tcBorders>
              <w:top w:val="nil"/>
              <w:left w:val="single" w:sz="4" w:space="0" w:color="auto"/>
              <w:bottom w:val="single" w:sz="4" w:space="0" w:color="auto"/>
              <w:right w:val="single" w:sz="4" w:space="0" w:color="auto"/>
            </w:tcBorders>
            <w:shd w:val="clear" w:color="auto" w:fill="F2DBDB"/>
            <w:noWrap/>
            <w:vAlign w:val="center"/>
          </w:tcPr>
          <w:p w:rsidR="0031765B" w:rsidRPr="00F83F1C" w:rsidRDefault="0031765B" w:rsidP="00E93525">
            <w:pPr>
              <w:jc w:val="center"/>
              <w:rPr>
                <w:rFonts w:ascii="Times New Roman" w:hAnsi="Times New Roman"/>
                <w:color w:val="000000"/>
                <w:szCs w:val="18"/>
              </w:rPr>
            </w:pPr>
            <w:r>
              <w:rPr>
                <w:rFonts w:ascii="Times New Roman" w:hAnsi="Times New Roman"/>
                <w:color w:val="000000"/>
                <w:szCs w:val="18"/>
              </w:rPr>
              <w:t>1.1.</w:t>
            </w:r>
          </w:p>
        </w:tc>
        <w:tc>
          <w:tcPr>
            <w:tcW w:w="5812" w:type="dxa"/>
            <w:tcBorders>
              <w:top w:val="nil"/>
              <w:left w:val="nil"/>
              <w:bottom w:val="single" w:sz="4" w:space="0" w:color="auto"/>
              <w:right w:val="single" w:sz="4" w:space="0" w:color="auto"/>
            </w:tcBorders>
            <w:shd w:val="clear" w:color="auto" w:fill="F2DBDB"/>
            <w:vAlign w:val="center"/>
          </w:tcPr>
          <w:p w:rsidR="0031765B" w:rsidRPr="00E96667" w:rsidRDefault="0031765B" w:rsidP="00E93525">
            <w:pPr>
              <w:rPr>
                <w:rFonts w:ascii="Times New Roman" w:hAnsi="Times New Roman" w:cs="Times New Roman"/>
              </w:rPr>
            </w:pPr>
            <w:r>
              <w:t>motor sa kotačem za kretanje OP stola</w:t>
            </w:r>
          </w:p>
        </w:tc>
        <w:tc>
          <w:tcPr>
            <w:tcW w:w="4253" w:type="dxa"/>
            <w:tcBorders>
              <w:top w:val="nil"/>
              <w:left w:val="nil"/>
              <w:bottom w:val="single" w:sz="4" w:space="0" w:color="auto"/>
              <w:right w:val="single" w:sz="4" w:space="0" w:color="auto"/>
            </w:tcBorders>
            <w:shd w:val="clear" w:color="auto" w:fill="F2DBDB"/>
            <w:noWrap/>
            <w:vAlign w:val="bottom"/>
          </w:tcPr>
          <w:p w:rsidR="0031765B" w:rsidRPr="00F83F1C" w:rsidRDefault="0031765B" w:rsidP="00E93525">
            <w:pPr>
              <w:rPr>
                <w:rFonts w:ascii="Times New Roman" w:hAnsi="Times New Roman"/>
                <w:color w:val="000000"/>
                <w:sz w:val="18"/>
                <w:szCs w:val="18"/>
              </w:rPr>
            </w:pPr>
          </w:p>
        </w:tc>
      </w:tr>
      <w:tr w:rsidR="0031765B" w:rsidRPr="00F83F1C" w:rsidTr="0031765B">
        <w:trPr>
          <w:trHeight w:val="828"/>
        </w:trPr>
        <w:tc>
          <w:tcPr>
            <w:tcW w:w="709" w:type="dxa"/>
            <w:tcBorders>
              <w:top w:val="nil"/>
              <w:left w:val="single" w:sz="4" w:space="0" w:color="auto"/>
              <w:bottom w:val="single" w:sz="4" w:space="0" w:color="auto"/>
              <w:right w:val="single" w:sz="4" w:space="0" w:color="auto"/>
            </w:tcBorders>
            <w:shd w:val="clear" w:color="auto" w:fill="F2DBDB"/>
            <w:noWrap/>
            <w:vAlign w:val="center"/>
          </w:tcPr>
          <w:p w:rsidR="0031765B" w:rsidRPr="00F83F1C" w:rsidRDefault="0031765B" w:rsidP="00E93525">
            <w:pPr>
              <w:jc w:val="center"/>
              <w:rPr>
                <w:rFonts w:ascii="Times New Roman" w:hAnsi="Times New Roman"/>
                <w:color w:val="000000"/>
                <w:szCs w:val="18"/>
              </w:rPr>
            </w:pPr>
            <w:r>
              <w:rPr>
                <w:rFonts w:ascii="Times New Roman" w:hAnsi="Times New Roman"/>
                <w:color w:val="000000"/>
                <w:szCs w:val="18"/>
              </w:rPr>
              <w:t>1.2.</w:t>
            </w:r>
          </w:p>
        </w:tc>
        <w:tc>
          <w:tcPr>
            <w:tcW w:w="5812" w:type="dxa"/>
            <w:tcBorders>
              <w:top w:val="nil"/>
              <w:left w:val="nil"/>
              <w:bottom w:val="single" w:sz="4" w:space="0" w:color="auto"/>
              <w:right w:val="single" w:sz="4" w:space="0" w:color="auto"/>
            </w:tcBorders>
            <w:shd w:val="clear" w:color="auto" w:fill="F2DBDB"/>
            <w:vAlign w:val="center"/>
          </w:tcPr>
          <w:p w:rsidR="0031765B" w:rsidRPr="0031765B" w:rsidRDefault="0031765B" w:rsidP="00E93525">
            <w:r>
              <w:t>sustav za podizanje i spuštanje kotača, sa sustavom prepoznavanja položaja kotača</w:t>
            </w:r>
          </w:p>
        </w:tc>
        <w:tc>
          <w:tcPr>
            <w:tcW w:w="4253" w:type="dxa"/>
            <w:tcBorders>
              <w:top w:val="nil"/>
              <w:left w:val="nil"/>
              <w:bottom w:val="single" w:sz="4" w:space="0" w:color="auto"/>
              <w:right w:val="single" w:sz="4" w:space="0" w:color="auto"/>
            </w:tcBorders>
            <w:shd w:val="clear" w:color="auto" w:fill="F2DBDB"/>
            <w:noWrap/>
            <w:vAlign w:val="bottom"/>
          </w:tcPr>
          <w:p w:rsidR="0031765B" w:rsidRPr="00F83F1C" w:rsidRDefault="0031765B" w:rsidP="00E93525">
            <w:pPr>
              <w:rPr>
                <w:rFonts w:ascii="Times New Roman" w:hAnsi="Times New Roman"/>
                <w:color w:val="000000"/>
                <w:sz w:val="18"/>
                <w:szCs w:val="18"/>
              </w:rPr>
            </w:pPr>
          </w:p>
        </w:tc>
      </w:tr>
      <w:tr w:rsidR="0031765B" w:rsidRPr="00590547" w:rsidTr="00317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0774" w:type="dxa"/>
            <w:gridSpan w:val="3"/>
            <w:shd w:val="clear" w:color="auto" w:fill="D99594"/>
            <w:vAlign w:val="center"/>
          </w:tcPr>
          <w:p w:rsidR="0031765B" w:rsidRPr="00590547" w:rsidRDefault="0031765B" w:rsidP="00E93525">
            <w:pPr>
              <w:rPr>
                <w:rFonts w:ascii="Times New Roman" w:hAnsi="Times New Roman"/>
                <w:b/>
                <w:bCs/>
              </w:rPr>
            </w:pPr>
            <w:r w:rsidRPr="00590547">
              <w:rPr>
                <w:rFonts w:ascii="Times New Roman" w:hAnsi="Times New Roman"/>
                <w:b/>
                <w:bCs/>
              </w:rPr>
              <w:t>UKUPNO BEZ PDV-a:</w:t>
            </w:r>
          </w:p>
        </w:tc>
      </w:tr>
      <w:tr w:rsidR="0031765B" w:rsidRPr="00590547" w:rsidTr="00317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0774" w:type="dxa"/>
            <w:gridSpan w:val="3"/>
            <w:shd w:val="clear" w:color="auto" w:fill="D99594"/>
            <w:vAlign w:val="center"/>
          </w:tcPr>
          <w:p w:rsidR="0031765B" w:rsidRPr="00590547" w:rsidRDefault="0031765B" w:rsidP="00E93525">
            <w:pPr>
              <w:rPr>
                <w:rFonts w:ascii="Times New Roman" w:hAnsi="Times New Roman"/>
                <w:b/>
                <w:bCs/>
              </w:rPr>
            </w:pPr>
            <w:r w:rsidRPr="00590547">
              <w:rPr>
                <w:rFonts w:ascii="Times New Roman" w:hAnsi="Times New Roman"/>
                <w:b/>
                <w:bCs/>
              </w:rPr>
              <w:t>PDV:</w:t>
            </w:r>
          </w:p>
        </w:tc>
      </w:tr>
      <w:tr w:rsidR="0031765B" w:rsidRPr="00590547" w:rsidTr="00317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774" w:type="dxa"/>
            <w:gridSpan w:val="3"/>
            <w:shd w:val="clear" w:color="auto" w:fill="D99594"/>
            <w:vAlign w:val="center"/>
          </w:tcPr>
          <w:p w:rsidR="0031765B" w:rsidRPr="00590547" w:rsidRDefault="0031765B" w:rsidP="00E93525">
            <w:pPr>
              <w:rPr>
                <w:rFonts w:ascii="Times New Roman" w:hAnsi="Times New Roman"/>
                <w:b/>
                <w:bCs/>
              </w:rPr>
            </w:pPr>
            <w:r w:rsidRPr="00590547">
              <w:rPr>
                <w:rFonts w:ascii="Times New Roman" w:hAnsi="Times New Roman"/>
                <w:b/>
                <w:bCs/>
              </w:rPr>
              <w:t>UKUPNO S PDV-om:</w:t>
            </w:r>
          </w:p>
        </w:tc>
      </w:tr>
    </w:tbl>
    <w:p w:rsidR="001B70D1" w:rsidRPr="00710E1F" w:rsidRDefault="00710E1F" w:rsidP="00710E1F">
      <w:pPr>
        <w:rPr>
          <w:rFonts w:ascii="Times New Roman" w:hAnsi="Times New Roman" w:cs="Times New Roman"/>
          <w:b/>
          <w:bCs/>
          <w:sz w:val="18"/>
          <w:szCs w:val="18"/>
        </w:rPr>
      </w:pPr>
      <w:r>
        <w:rPr>
          <w:rFonts w:ascii="Times New Roman" w:hAnsi="Times New Roman" w:cs="Times New Roman"/>
          <w:b/>
          <w:bCs/>
          <w:sz w:val="22"/>
          <w:szCs w:val="22"/>
        </w:rPr>
        <w:t xml:space="preserve">            </w:t>
      </w:r>
      <w:r w:rsidR="001B70D1" w:rsidRPr="00710E1F">
        <w:rPr>
          <w:rFonts w:ascii="Times New Roman" w:hAnsi="Times New Roman" w:cs="Times New Roman"/>
          <w:b/>
          <w:bCs/>
          <w:sz w:val="18"/>
          <w:szCs w:val="18"/>
        </w:rPr>
        <w:t>cijena fco OB Zadar</w:t>
      </w:r>
    </w:p>
    <w:p w:rsidR="001B70D1" w:rsidRPr="00710E1F" w:rsidRDefault="00E12A30"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rok izvršenja usluge: do 3</w:t>
      </w:r>
      <w:r w:rsidR="001B70D1" w:rsidRPr="00710E1F">
        <w:rPr>
          <w:rFonts w:ascii="Times New Roman" w:hAnsi="Times New Roman" w:cs="Times New Roman"/>
          <w:b/>
          <w:bCs/>
          <w:sz w:val="18"/>
          <w:szCs w:val="18"/>
        </w:rPr>
        <w:t>0 dana po potpisu ugovora</w:t>
      </w:r>
    </w:p>
    <w:p w:rsidR="001B70D1" w:rsidRPr="00710E1F" w:rsidRDefault="00E12A30"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jamstvo: 12 mjeseci</w:t>
      </w:r>
      <w:r w:rsidR="001B70D1" w:rsidRPr="00710E1F">
        <w:rPr>
          <w:rFonts w:ascii="Times New Roman" w:hAnsi="Times New Roman" w:cs="Times New Roman"/>
          <w:b/>
          <w:bCs/>
          <w:sz w:val="18"/>
          <w:szCs w:val="18"/>
        </w:rPr>
        <w:t xml:space="preserve"> po potpisivanju zapisnika o primopredaji</w:t>
      </w:r>
    </w:p>
    <w:p w:rsidR="001B70D1" w:rsidRPr="00710E1F" w:rsidRDefault="001B70D1"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osiguran servis u jamstvenom i vanjamstvenom roku</w:t>
      </w:r>
    </w:p>
    <w:p w:rsidR="001B70D1" w:rsidRPr="00710E1F" w:rsidRDefault="001B70D1" w:rsidP="0015713D">
      <w:pPr>
        <w:pStyle w:val="ListParagraph"/>
        <w:numPr>
          <w:ilvl w:val="0"/>
          <w:numId w:val="5"/>
        </w:numPr>
        <w:rPr>
          <w:rFonts w:ascii="Times New Roman" w:hAnsi="Times New Roman" w:cs="Times New Roman"/>
          <w:b/>
          <w:bCs/>
          <w:sz w:val="18"/>
          <w:szCs w:val="18"/>
        </w:rPr>
      </w:pPr>
      <w:r w:rsidRPr="00710E1F">
        <w:rPr>
          <w:rFonts w:ascii="Times New Roman" w:hAnsi="Times New Roman" w:cs="Times New Roman"/>
          <w:b/>
          <w:bCs/>
          <w:sz w:val="18"/>
          <w:szCs w:val="18"/>
        </w:rPr>
        <w:tab/>
        <w:t>obavezna tehnička podrška za vrijeme i nakon isteka garantnog roka od strane proizvođača, odnosno od strane proizvođača ovlaštenih i osposobljenih djelatnika</w:t>
      </w:r>
    </w:p>
    <w:p w:rsidR="00710E1F" w:rsidRPr="00710E1F" w:rsidRDefault="00710E1F" w:rsidP="00710E1F">
      <w:pPr>
        <w:pStyle w:val="ListParagraph"/>
        <w:numPr>
          <w:ilvl w:val="0"/>
          <w:numId w:val="5"/>
        </w:numPr>
        <w:jc w:val="both"/>
        <w:rPr>
          <w:rFonts w:ascii="Times New Roman" w:hAnsi="Times New Roman" w:cs="Times New Roman"/>
          <w:b/>
          <w:bCs/>
          <w:sz w:val="18"/>
          <w:szCs w:val="18"/>
        </w:rPr>
      </w:pPr>
      <w:r w:rsidRPr="00710E1F">
        <w:rPr>
          <w:rFonts w:ascii="Times New Roman" w:hAnsi="Times New Roman" w:cs="Times New Roman"/>
          <w:b/>
          <w:bCs/>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710E1F" w:rsidRPr="00710E1F" w:rsidRDefault="00710E1F" w:rsidP="00710E1F">
      <w:pPr>
        <w:pStyle w:val="ListParagraph"/>
        <w:ind w:left="705"/>
        <w:rPr>
          <w:rFonts w:ascii="Times New Roman" w:hAnsi="Times New Roman" w:cs="Times New Roman"/>
          <w:b/>
          <w:bCs/>
          <w:sz w:val="18"/>
          <w:szCs w:val="18"/>
        </w:rPr>
      </w:pPr>
    </w:p>
    <w:p w:rsidR="001B70D1" w:rsidRPr="003B4BC9" w:rsidRDefault="001B70D1" w:rsidP="0015713D">
      <w:pPr>
        <w:pStyle w:val="ListParagraph"/>
        <w:ind w:left="705"/>
        <w:rPr>
          <w:rFonts w:ascii="Times New Roman" w:hAnsi="Times New Roman" w:cs="Times New Roman"/>
          <w:b/>
          <w:bCs/>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D13C08">
      <w:pPr>
        <w:jc w:val="both"/>
        <w:rPr>
          <w:rFonts w:ascii="Times New Roman" w:hAnsi="Times New Roman" w:cs="Times New Roman"/>
          <w:sz w:val="20"/>
          <w:szCs w:val="20"/>
        </w:rPr>
      </w:pPr>
    </w:p>
    <w:p w:rsidR="001B70D1" w:rsidRPr="003B4BC9" w:rsidRDefault="001B70D1"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710E1F">
      <w:pPr>
        <w:rPr>
          <w:rFonts w:ascii="Times New Roman" w:hAnsi="Times New Roman" w:cs="Times New Roman"/>
          <w:b/>
          <w:bCs/>
          <w:sz w:val="36"/>
          <w:szCs w:val="36"/>
        </w:rPr>
      </w:pPr>
    </w:p>
    <w:p w:rsidR="006654DF" w:rsidRPr="00E96667" w:rsidRDefault="006654DF" w:rsidP="006654DF">
      <w:pPr>
        <w:jc w:val="center"/>
        <w:rPr>
          <w:rFonts w:ascii="Times New Roman" w:hAnsi="Times New Roman" w:cs="Times New Roman"/>
          <w:b/>
          <w:bCs/>
          <w:sz w:val="44"/>
          <w:szCs w:val="44"/>
        </w:rPr>
      </w:pPr>
      <w:r w:rsidRPr="00E96667">
        <w:rPr>
          <w:rFonts w:ascii="Times New Roman" w:hAnsi="Times New Roman" w:cs="Times New Roman"/>
          <w:b/>
          <w:bCs/>
          <w:sz w:val="44"/>
          <w:szCs w:val="44"/>
        </w:rPr>
        <w:t>Popravak operacijskog stola</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0"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 </w:t>
      </w:r>
      <w:r w:rsidRPr="00710E1F">
        <w:rPr>
          <w:rFonts w:ascii="Times New Roman" w:hAnsi="Times New Roman" w:cs="Times New Roman"/>
          <w:sz w:val="20"/>
          <w:szCs w:val="20"/>
        </w:rPr>
        <w:t xml:space="preserve">certificirani </w:t>
      </w:r>
      <w:r w:rsidRPr="00710E1F">
        <w:rPr>
          <w:rFonts w:ascii="Times New Roman" w:hAnsi="Times New Roman" w:cs="Times New Roman"/>
          <w:sz w:val="20"/>
          <w:szCs w:val="20"/>
          <w:lang w:val="sl-SI"/>
        </w:rPr>
        <w:t xml:space="preserve">dokaz o ovlaštenju za servis uređaja </w:t>
      </w:r>
      <w:r w:rsidR="006654DF" w:rsidRPr="00710E1F">
        <w:rPr>
          <w:rFonts w:ascii="Times New Roman" w:hAnsi="Times New Roman" w:cs="Times New Roman"/>
          <w:b/>
          <w:bCs/>
          <w:sz w:val="20"/>
          <w:szCs w:val="20"/>
          <w:lang w:val="sl-SI"/>
        </w:rPr>
        <w:t>MAQUET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E96667">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654DF" w:rsidRPr="006654DF">
        <w:rPr>
          <w:rFonts w:ascii="Times New Roman" w:hAnsi="Times New Roman" w:cs="Times New Roman"/>
          <w:b/>
          <w:bCs/>
        </w:rPr>
        <w:t>Popravak operacijskog stola</w:t>
      </w:r>
      <w:r w:rsidR="00DF5591">
        <w:rPr>
          <w:rFonts w:ascii="Times New Roman" w:hAnsi="Times New Roman" w:cs="Times New Roman"/>
          <w:b/>
          <w:bCs/>
        </w:rPr>
        <w:t>, evd.br. 142</w:t>
      </w:r>
      <w:r w:rsidR="00E12A30">
        <w:rPr>
          <w:rFonts w:ascii="Times New Roman" w:hAnsi="Times New Roman" w:cs="Times New Roman"/>
          <w:b/>
          <w:bCs/>
        </w:rPr>
        <w:t xml:space="preserve">/JN/20,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6654DF">
        <w:rPr>
          <w:rFonts w:ascii="Times New Roman" w:hAnsi="Times New Roman" w:cs="Times New Roman"/>
          <w:b/>
          <w:bCs/>
        </w:rPr>
        <w:t>3</w:t>
      </w:r>
      <w:r w:rsidR="00E12A30">
        <w:rPr>
          <w:rFonts w:ascii="Times New Roman" w:hAnsi="Times New Roman" w:cs="Times New Roman"/>
          <w:b/>
          <w:bCs/>
        </w:rPr>
        <w:t>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4E5CD4">
    <w:pPr>
      <w:pStyle w:val="Footer"/>
      <w:jc w:val="right"/>
    </w:pPr>
    <w:fldSimple w:instr=" PAGE   \* MERGEFORMAT ">
      <w:r w:rsidR="003A475F">
        <w:rPr>
          <w:noProof/>
        </w:rPr>
        <w:t>10</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5EC5738"/>
    <w:multiLevelType w:val="hybridMultilevel"/>
    <w:tmpl w:val="C9405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11">
    <w:nsid w:val="5FC70EFD"/>
    <w:multiLevelType w:val="multilevel"/>
    <w:tmpl w:val="041A001D"/>
    <w:numStyleLink w:val="Stil1"/>
  </w:abstractNum>
  <w:abstractNum w:abstractNumId="1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2"/>
  </w:num>
  <w:num w:numId="4">
    <w:abstractNumId w:val="4"/>
  </w:num>
  <w:num w:numId="5">
    <w:abstractNumId w:val="8"/>
  </w:num>
  <w:num w:numId="6">
    <w:abstractNumId w:val="0"/>
  </w:num>
  <w:num w:numId="7">
    <w:abstractNumId w:val="9"/>
  </w:num>
  <w:num w:numId="8">
    <w:abstractNumId w:val="3"/>
  </w:num>
  <w:num w:numId="9">
    <w:abstractNumId w:val="11"/>
    <w:lvlOverride w:ilvl="0">
      <w:lvl w:ilvl="0">
        <w:start w:val="1"/>
        <w:numFmt w:val="upperRoman"/>
        <w:lvlText w:val="%1)"/>
        <w:lvlJc w:val="left"/>
        <w:pPr>
          <w:ind w:left="360" w:hanging="360"/>
        </w:pPr>
        <w:rPr>
          <w:b/>
          <w:bCs/>
          <w:color w:val="FF0000"/>
        </w:rPr>
      </w:lvl>
    </w:lvlOverride>
  </w:num>
  <w:num w:numId="10">
    <w:abstractNumId w:val="13"/>
  </w:num>
  <w:num w:numId="11">
    <w:abstractNumId w:val="6"/>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65B"/>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774E6"/>
    <w:rsid w:val="0038472A"/>
    <w:rsid w:val="003913FA"/>
    <w:rsid w:val="003914F6"/>
    <w:rsid w:val="00395FDF"/>
    <w:rsid w:val="003A1C91"/>
    <w:rsid w:val="003A21C2"/>
    <w:rsid w:val="003A475F"/>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CD4"/>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54DF"/>
    <w:rsid w:val="006661DC"/>
    <w:rsid w:val="00667B44"/>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0E1F"/>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5DF2"/>
    <w:rsid w:val="00856A13"/>
    <w:rsid w:val="00864FE5"/>
    <w:rsid w:val="008667BA"/>
    <w:rsid w:val="0087156F"/>
    <w:rsid w:val="008722B5"/>
    <w:rsid w:val="008753BC"/>
    <w:rsid w:val="008778D3"/>
    <w:rsid w:val="008865AA"/>
    <w:rsid w:val="008A30D0"/>
    <w:rsid w:val="008A3C7C"/>
    <w:rsid w:val="008A4CE6"/>
    <w:rsid w:val="008A5685"/>
    <w:rsid w:val="008A693A"/>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8743D"/>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3B2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4A1B"/>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17A5"/>
    <w:rsid w:val="00DD4040"/>
    <w:rsid w:val="00DD5516"/>
    <w:rsid w:val="00DE3E7A"/>
    <w:rsid w:val="00DF1356"/>
    <w:rsid w:val="00DF5109"/>
    <w:rsid w:val="00DF5591"/>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9666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paragraph" w:styleId="NoSpacing">
    <w:name w:val="No Spacing"/>
    <w:uiPriority w:val="1"/>
    <w:qFormat/>
    <w:rsid w:val="00B8743D"/>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no.funcic@zd.t-com.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3610</Words>
  <Characters>22942</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2020-08-14T10:10:00Z</dcterms:modified>
</cp:coreProperties>
</file>