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8E" w:rsidRDefault="00B72E8E" w:rsidP="008B7108">
      <w:pPr>
        <w:tabs>
          <w:tab w:val="right" w:pos="3261"/>
          <w:tab w:val="left" w:pos="5529"/>
        </w:tabs>
        <w:rPr>
          <w:rFonts w:ascii="Times New Roman" w:hAnsi="Times New Roman"/>
        </w:rPr>
      </w:pPr>
    </w:p>
    <w:p w:rsidR="008069D7" w:rsidRPr="008B7108" w:rsidRDefault="007B52EC" w:rsidP="008B7108">
      <w:pPr>
        <w:tabs>
          <w:tab w:val="right" w:pos="3261"/>
          <w:tab w:val="left" w:pos="5529"/>
        </w:tabs>
        <w:rPr>
          <w:rFonts w:ascii="Times New Roman" w:hAnsi="Times New Roman"/>
          <w:sz w:val="22"/>
        </w:rPr>
      </w:pPr>
      <w:r w:rsidRPr="007B52E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7434F8" w:rsidRDefault="007434F8">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7B52EC">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1489E" w:rsidRDefault="006C5F30" w:rsidP="008B7108">
      <w:pPr>
        <w:rPr>
          <w:rFonts w:ascii="Times New Roman" w:hAnsi="Times New Roman"/>
          <w:b/>
          <w:szCs w:val="24"/>
          <w:lang w:eastAsia="en-US"/>
        </w:rPr>
      </w:pPr>
      <w:r w:rsidRPr="0071489E">
        <w:rPr>
          <w:rFonts w:ascii="Times New Roman" w:hAnsi="Times New Roman"/>
          <w:b/>
          <w:szCs w:val="24"/>
        </w:rPr>
        <w:t xml:space="preserve">Zadar, </w:t>
      </w:r>
      <w:r w:rsidR="007434F8">
        <w:rPr>
          <w:rFonts w:ascii="Times New Roman" w:hAnsi="Times New Roman"/>
          <w:b/>
          <w:szCs w:val="24"/>
        </w:rPr>
        <w:t>20</w:t>
      </w:r>
      <w:r w:rsidR="008269CB" w:rsidRPr="0071489E">
        <w:rPr>
          <w:rFonts w:ascii="Times New Roman" w:hAnsi="Times New Roman"/>
          <w:b/>
          <w:szCs w:val="24"/>
        </w:rPr>
        <w:t>.</w:t>
      </w:r>
      <w:r w:rsidR="007434F8">
        <w:rPr>
          <w:rFonts w:ascii="Times New Roman" w:hAnsi="Times New Roman"/>
          <w:b/>
          <w:szCs w:val="24"/>
        </w:rPr>
        <w:t>11</w:t>
      </w:r>
      <w:r w:rsidR="008269CB" w:rsidRPr="0071489E">
        <w:rPr>
          <w:rFonts w:ascii="Times New Roman" w:hAnsi="Times New Roman"/>
          <w:b/>
          <w:szCs w:val="24"/>
        </w:rPr>
        <w:t>.</w:t>
      </w:r>
      <w:r w:rsidRPr="0071489E">
        <w:rPr>
          <w:rFonts w:ascii="Times New Roman" w:hAnsi="Times New Roman"/>
          <w:b/>
          <w:szCs w:val="24"/>
        </w:rPr>
        <w:t>201</w:t>
      </w:r>
      <w:r w:rsidR="008204D2" w:rsidRPr="0071489E">
        <w:rPr>
          <w:rFonts w:ascii="Times New Roman" w:hAnsi="Times New Roman"/>
          <w:b/>
          <w:szCs w:val="24"/>
        </w:rPr>
        <w:t>8</w:t>
      </w:r>
      <w:r w:rsidRPr="0071489E">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4F7BF0" w:rsidRPr="004F7BF0">
        <w:rPr>
          <w:rFonts w:ascii="Times New Roman" w:hAnsi="Times New Roman"/>
          <w:b/>
          <w:szCs w:val="24"/>
        </w:rPr>
        <w:t>04-7236/18-3/18</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6A0F60" w:rsidRPr="007434F8" w:rsidRDefault="007434F8" w:rsidP="006A0F60">
      <w:pPr>
        <w:jc w:val="center"/>
        <w:rPr>
          <w:rFonts w:ascii="Times New Roman" w:hAnsi="Times New Roman"/>
          <w:b/>
          <w:bCs/>
          <w:sz w:val="28"/>
          <w:szCs w:val="28"/>
        </w:rPr>
      </w:pPr>
      <w:r w:rsidRPr="007434F8">
        <w:rPr>
          <w:rFonts w:ascii="Times New Roman" w:hAnsi="Times New Roman"/>
          <w:b/>
          <w:bCs/>
          <w:sz w:val="28"/>
          <w:szCs w:val="28"/>
        </w:rPr>
        <w:t>Potrošni materijal za spajanje, zatvaranje ra</w:t>
      </w:r>
      <w:r w:rsidR="003A0A61">
        <w:rPr>
          <w:rFonts w:ascii="Times New Roman" w:hAnsi="Times New Roman"/>
          <w:b/>
          <w:bCs/>
          <w:sz w:val="28"/>
          <w:szCs w:val="28"/>
        </w:rPr>
        <w:t>na i zaustavljanje krvarenja + z</w:t>
      </w:r>
      <w:r w:rsidRPr="007434F8">
        <w:rPr>
          <w:rFonts w:ascii="Times New Roman" w:hAnsi="Times New Roman"/>
          <w:b/>
          <w:bCs/>
          <w:sz w:val="28"/>
          <w:szCs w:val="28"/>
        </w:rPr>
        <w:t xml:space="preserve">atvaranje rana + elektrokirurgija </w:t>
      </w:r>
      <w:r>
        <w:rPr>
          <w:rFonts w:ascii="Times New Roman" w:hAnsi="Times New Roman"/>
          <w:b/>
          <w:bCs/>
          <w:sz w:val="28"/>
          <w:szCs w:val="28"/>
        </w:rPr>
        <w:t xml:space="preserve">- </w:t>
      </w:r>
      <w:r w:rsidRPr="007434F8">
        <w:rPr>
          <w:rFonts w:ascii="Times New Roman" w:hAnsi="Times New Roman"/>
          <w:b/>
          <w:bCs/>
          <w:sz w:val="28"/>
          <w:szCs w:val="28"/>
        </w:rPr>
        <w:t>2. Dio</w:t>
      </w:r>
    </w:p>
    <w:p w:rsidR="00105F7A" w:rsidRPr="00105F7A" w:rsidRDefault="00105F7A" w:rsidP="00105F7A">
      <w:pPr>
        <w:jc w:val="center"/>
        <w:rPr>
          <w:rFonts w:ascii="Times New Roman" w:hAnsi="Times New Roman"/>
          <w:b/>
          <w:sz w:val="32"/>
          <w:szCs w:val="32"/>
        </w:rPr>
      </w:pPr>
    </w:p>
    <w:p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7434F8">
        <w:rPr>
          <w:rFonts w:ascii="Times New Roman" w:hAnsi="Times New Roman"/>
          <w:b/>
          <w:sz w:val="22"/>
          <w:szCs w:val="22"/>
          <w:u w:val="single"/>
        </w:rPr>
        <w:t>26</w:t>
      </w:r>
      <w:r w:rsidR="005252C9">
        <w:rPr>
          <w:rFonts w:ascii="Times New Roman" w:hAnsi="Times New Roman"/>
          <w:b/>
          <w:sz w:val="22"/>
          <w:szCs w:val="22"/>
          <w:u w:val="single"/>
        </w:rPr>
        <w:t>.</w:t>
      </w:r>
      <w:r w:rsidR="007434F8">
        <w:rPr>
          <w:rFonts w:ascii="Times New Roman" w:hAnsi="Times New Roman"/>
          <w:b/>
          <w:sz w:val="22"/>
          <w:szCs w:val="22"/>
          <w:u w:val="single"/>
        </w:rPr>
        <w:t>11</w:t>
      </w:r>
      <w:r w:rsidR="00FA4378">
        <w:rPr>
          <w:rFonts w:ascii="Times New Roman" w:hAnsi="Times New Roman"/>
          <w:b/>
          <w:sz w:val="22"/>
          <w:szCs w:val="22"/>
          <w:u w:val="single"/>
        </w:rPr>
        <w:t>.2018</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rsidR="00A536C7" w:rsidRPr="00086843" w:rsidRDefault="00A536C7" w:rsidP="008B7108">
      <w:pPr>
        <w:rPr>
          <w:rFonts w:ascii="Times New Roman" w:hAnsi="Times New Roman"/>
          <w:sz w:val="22"/>
          <w:szCs w:val="22"/>
        </w:rPr>
      </w:pPr>
    </w:p>
    <w:p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B54412" w:rsidRDefault="00B54412"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8204D2" w:rsidRDefault="008204D2" w:rsidP="008B7108">
      <w:pPr>
        <w:pStyle w:val="PlainText"/>
        <w:rPr>
          <w:rFonts w:ascii="Times New Roman" w:hAnsi="Times New Roman"/>
          <w:b/>
          <w:sz w:val="24"/>
          <w:szCs w:val="24"/>
        </w:rPr>
      </w:pPr>
    </w:p>
    <w:p w:rsidR="008204D2" w:rsidRDefault="008204D2"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B54412" w:rsidRDefault="007434F8" w:rsidP="006A0F60">
      <w:pPr>
        <w:tabs>
          <w:tab w:val="left" w:pos="1260"/>
        </w:tabs>
        <w:rPr>
          <w:rFonts w:ascii="Times New Roman" w:hAnsi="Times New Roman"/>
          <w:b/>
          <w:bCs/>
          <w:sz w:val="32"/>
          <w:szCs w:val="32"/>
        </w:rPr>
      </w:pPr>
      <w:r w:rsidRPr="007434F8">
        <w:rPr>
          <w:rFonts w:ascii="Times New Roman" w:hAnsi="Times New Roman"/>
          <w:b/>
          <w:bCs/>
          <w:sz w:val="32"/>
          <w:szCs w:val="32"/>
        </w:rPr>
        <w:t>Potrošni materijal za spajanje, zatvaranje rana i zaustavljanje k</w:t>
      </w:r>
      <w:r w:rsidR="003A0A61">
        <w:rPr>
          <w:rFonts w:ascii="Times New Roman" w:hAnsi="Times New Roman"/>
          <w:b/>
          <w:bCs/>
          <w:sz w:val="32"/>
          <w:szCs w:val="32"/>
        </w:rPr>
        <w:t>rvarenja + z</w:t>
      </w:r>
      <w:r w:rsidRPr="007434F8">
        <w:rPr>
          <w:rFonts w:ascii="Times New Roman" w:hAnsi="Times New Roman"/>
          <w:b/>
          <w:bCs/>
          <w:sz w:val="32"/>
          <w:szCs w:val="32"/>
        </w:rPr>
        <w:t>atvaranje rana + elektrokirurgija - 2. Dio</w:t>
      </w:r>
    </w:p>
    <w:p w:rsidR="007434F8" w:rsidRDefault="007434F8" w:rsidP="006A0F60">
      <w:pPr>
        <w:tabs>
          <w:tab w:val="left" w:pos="1260"/>
        </w:tabs>
        <w:rPr>
          <w:rFonts w:ascii="Times New Roman" w:hAnsi="Times New Roman"/>
          <w:b/>
          <w:bCs/>
          <w:sz w:val="32"/>
          <w:szCs w:val="32"/>
        </w:rPr>
      </w:pPr>
    </w:p>
    <w:tbl>
      <w:tblPr>
        <w:tblW w:w="12477" w:type="dxa"/>
        <w:tblInd w:w="-885" w:type="dxa"/>
        <w:tblLayout w:type="fixed"/>
        <w:tblLook w:val="04A0"/>
      </w:tblPr>
      <w:tblGrid>
        <w:gridCol w:w="571"/>
        <w:gridCol w:w="284"/>
        <w:gridCol w:w="2690"/>
        <w:gridCol w:w="709"/>
        <w:gridCol w:w="567"/>
        <w:gridCol w:w="567"/>
        <w:gridCol w:w="708"/>
        <w:gridCol w:w="993"/>
        <w:gridCol w:w="141"/>
        <w:gridCol w:w="567"/>
        <w:gridCol w:w="284"/>
        <w:gridCol w:w="1134"/>
        <w:gridCol w:w="1134"/>
        <w:gridCol w:w="709"/>
        <w:gridCol w:w="1419"/>
      </w:tblGrid>
      <w:tr w:rsidR="007434F8" w:rsidRPr="007434F8" w:rsidTr="003A0A61">
        <w:trPr>
          <w:gridAfter w:val="1"/>
          <w:wAfter w:w="1419" w:type="dxa"/>
          <w:trHeight w:val="278"/>
        </w:trPr>
        <w:tc>
          <w:tcPr>
            <w:tcW w:w="571" w:type="dxa"/>
            <w:vMerge w:val="restart"/>
            <w:tcBorders>
              <w:top w:val="single" w:sz="8" w:space="0" w:color="auto"/>
              <w:left w:val="single" w:sz="8"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Red. br.</w:t>
            </w:r>
          </w:p>
        </w:tc>
        <w:tc>
          <w:tcPr>
            <w:tcW w:w="4250" w:type="dxa"/>
            <w:gridSpan w:val="4"/>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Opis</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J.M.</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KOL</w:t>
            </w:r>
          </w:p>
        </w:tc>
        <w:tc>
          <w:tcPr>
            <w:tcW w:w="993" w:type="dxa"/>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Proizvođač / zemlja porijekla</w:t>
            </w:r>
          </w:p>
        </w:tc>
        <w:tc>
          <w:tcPr>
            <w:tcW w:w="992" w:type="dxa"/>
            <w:gridSpan w:val="3"/>
            <w:vMerge w:val="restart"/>
            <w:tcBorders>
              <w:top w:val="single" w:sz="8" w:space="0" w:color="auto"/>
              <w:left w:val="nil"/>
              <w:bottom w:val="single" w:sz="8" w:space="0" w:color="000000"/>
              <w:right w:val="nil"/>
            </w:tcBorders>
            <w:shd w:val="clear" w:color="000000" w:fill="EEECE1"/>
            <w:vAlign w:val="center"/>
            <w:hideMark/>
          </w:tcPr>
          <w:p w:rsidR="007434F8" w:rsidRPr="007434F8" w:rsidRDefault="007434F8" w:rsidP="007434F8">
            <w:pPr>
              <w:jc w:val="center"/>
              <w:rPr>
                <w:rFonts w:ascii="Times New Roman" w:hAnsi="Times New Roman"/>
                <w:b/>
                <w:bCs/>
                <w:sz w:val="16"/>
                <w:szCs w:val="16"/>
              </w:rPr>
            </w:pPr>
            <w:r w:rsidRPr="007434F8">
              <w:rPr>
                <w:rFonts w:ascii="Times New Roman" w:hAnsi="Times New Roman"/>
                <w:b/>
                <w:bCs/>
                <w:sz w:val="16"/>
                <w:szCs w:val="16"/>
              </w:rPr>
              <w:t xml:space="preserve">Naziv / Kataloška </w:t>
            </w:r>
            <w:r w:rsidRPr="007434F8">
              <w:rPr>
                <w:rFonts w:ascii="Times New Roman" w:hAnsi="Times New Roman"/>
                <w:b/>
                <w:bCs/>
                <w:sz w:val="16"/>
                <w:szCs w:val="16"/>
              </w:rPr>
              <w:br/>
              <w:t>oznaka</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Jed. cijena bez PDV-a</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Ukupno bez PDV-a (količina x jed.cij. bez PDV-a)</w:t>
            </w:r>
          </w:p>
        </w:tc>
        <w:tc>
          <w:tcPr>
            <w:tcW w:w="709" w:type="dxa"/>
            <w:vMerge w:val="restart"/>
            <w:tcBorders>
              <w:top w:val="single" w:sz="8" w:space="0" w:color="auto"/>
              <w:left w:val="single" w:sz="4" w:space="0" w:color="auto"/>
              <w:bottom w:val="single" w:sz="8" w:space="0" w:color="000000"/>
              <w:right w:val="single" w:sz="8" w:space="0" w:color="auto"/>
            </w:tcBorders>
            <w:shd w:val="clear" w:color="000000" w:fill="EEECE1"/>
            <w:vAlign w:val="center"/>
            <w:hideMark/>
          </w:tcPr>
          <w:p w:rsidR="007434F8" w:rsidRPr="007434F8" w:rsidRDefault="007434F8" w:rsidP="007434F8">
            <w:pPr>
              <w:jc w:val="center"/>
              <w:rPr>
                <w:rFonts w:ascii="Times New Roman" w:hAnsi="Times New Roman"/>
                <w:b/>
                <w:bCs/>
                <w:color w:val="000000"/>
                <w:sz w:val="16"/>
                <w:szCs w:val="16"/>
              </w:rPr>
            </w:pPr>
            <w:r w:rsidRPr="007434F8">
              <w:rPr>
                <w:rFonts w:ascii="Times New Roman" w:hAnsi="Times New Roman"/>
                <w:b/>
                <w:bCs/>
                <w:color w:val="000000"/>
                <w:sz w:val="16"/>
                <w:szCs w:val="16"/>
              </w:rPr>
              <w:t>Stopa pdv-a</w:t>
            </w:r>
          </w:p>
        </w:tc>
      </w:tr>
      <w:tr w:rsidR="007434F8" w:rsidRPr="007434F8" w:rsidTr="003A0A61">
        <w:trPr>
          <w:gridAfter w:val="1"/>
          <w:wAfter w:w="1419" w:type="dxa"/>
          <w:trHeight w:val="919"/>
        </w:trPr>
        <w:tc>
          <w:tcPr>
            <w:tcW w:w="571" w:type="dxa"/>
            <w:vMerge/>
            <w:tcBorders>
              <w:top w:val="single" w:sz="8" w:space="0" w:color="auto"/>
              <w:left w:val="single" w:sz="8"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4250" w:type="dxa"/>
            <w:gridSpan w:val="4"/>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993" w:type="dxa"/>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992" w:type="dxa"/>
            <w:gridSpan w:val="3"/>
            <w:vMerge/>
            <w:tcBorders>
              <w:top w:val="single" w:sz="8" w:space="0" w:color="auto"/>
              <w:left w:val="nil"/>
              <w:bottom w:val="single" w:sz="8" w:space="0" w:color="000000"/>
              <w:right w:val="nil"/>
            </w:tcBorders>
            <w:vAlign w:val="center"/>
            <w:hideMark/>
          </w:tcPr>
          <w:p w:rsidR="007434F8" w:rsidRPr="007434F8" w:rsidRDefault="007434F8" w:rsidP="007434F8">
            <w:pPr>
              <w:rPr>
                <w:rFonts w:ascii="Times New Roman" w:hAnsi="Times New Roman"/>
                <w:b/>
                <w:bCs/>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34F8" w:rsidRPr="007434F8" w:rsidRDefault="007434F8" w:rsidP="007434F8">
            <w:pPr>
              <w:rPr>
                <w:rFonts w:ascii="Times New Roman" w:hAnsi="Times New Roman"/>
                <w:b/>
                <w:bCs/>
                <w:color w:val="000000"/>
                <w:sz w:val="18"/>
                <w:szCs w:val="18"/>
              </w:rPr>
            </w:pPr>
          </w:p>
        </w:tc>
        <w:tc>
          <w:tcPr>
            <w:tcW w:w="709" w:type="dxa"/>
            <w:vMerge/>
            <w:tcBorders>
              <w:top w:val="single" w:sz="8" w:space="0" w:color="auto"/>
              <w:left w:val="single" w:sz="4" w:space="0" w:color="auto"/>
              <w:bottom w:val="single" w:sz="8" w:space="0" w:color="000000"/>
              <w:right w:val="single" w:sz="8" w:space="0" w:color="auto"/>
            </w:tcBorders>
            <w:vAlign w:val="center"/>
            <w:hideMark/>
          </w:tcPr>
          <w:p w:rsidR="007434F8" w:rsidRPr="007434F8" w:rsidRDefault="007434F8" w:rsidP="007434F8">
            <w:pPr>
              <w:rPr>
                <w:rFonts w:ascii="Times New Roman" w:hAnsi="Times New Roman"/>
                <w:b/>
                <w:bCs/>
                <w:color w:val="000000"/>
                <w:sz w:val="18"/>
                <w:szCs w:val="18"/>
              </w:rPr>
            </w:pP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5x35cm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2.</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10x20cm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3.</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5x7,5cmcm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4.</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5x1,25cm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5.</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strukturirana, netkana 2,5 cm x 5,2 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lastRenderedPageBreak/>
              <w:t>6.</w:t>
            </w:r>
          </w:p>
        </w:tc>
        <w:tc>
          <w:tcPr>
            <w:tcW w:w="4250" w:type="dxa"/>
            <w:gridSpan w:val="4"/>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strukturirana, netkana 5,2 cm x 10,2 cm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7.</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strukturirana, netkana 10,2 cm x 10,2 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44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8.</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mogućnošću raslojavanja u 7 slojeva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2,5 x 5 cm, s dokazanim baktericidnim svojstvima</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25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9.</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mogućnošću raslojavanja u 7 slojeva s dokazanim baktericidnim svojstvima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5 x 10 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213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Oksidirana regenerirana celuloza s mogućnošću raslojavanja u 7 slojeva na slijedeće organizme: Methicillin-resistant Staphylococcus aureus MRSA), Penicillin- resistant Streptococcus pneumoniae (PRSP), Vancomycin-resistanr Enterococcus(VRE), Methicillin-resistant Stphylococcus epidirmadis (MRSE), Staphylococcus auerus Bacillus subtilis, Escherichia coli Enterococcus, Klebsiella aerogenus cloacea, 10 x 10 cm, s dokazanim baktericidnim svojstvima</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7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11.</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Resorptivni želatinozni hemostatik, spužvica svinjskog podrijetla, 7 x 5 x 1cm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9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12.</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Resorptivni želatinozni hemostatik, svinjskog podrijetla, analna spužvica, cilindričnog oblika, 8 x 3 cm</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6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13</w:t>
            </w:r>
          </w:p>
        </w:tc>
        <w:tc>
          <w:tcPr>
            <w:tcW w:w="4250" w:type="dxa"/>
            <w:gridSpan w:val="4"/>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Resorptivni želatinozni hemostatik, prašak svinjskog podrijetla, bočica od 1gr</w:t>
            </w:r>
          </w:p>
        </w:tc>
        <w:tc>
          <w:tcPr>
            <w:tcW w:w="567"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863"/>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14</w:t>
            </w:r>
          </w:p>
        </w:tc>
        <w:tc>
          <w:tcPr>
            <w:tcW w:w="4250" w:type="dxa"/>
            <w:gridSpan w:val="4"/>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Resorptivni tekući želatinozni hemostatik svinjskog podrijetla s trombinom i savitljivom i ravnom kanilom za aplikaciju (obujam 8-12ml)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99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lastRenderedPageBreak/>
              <w:t>15</w:t>
            </w:r>
          </w:p>
        </w:tc>
        <w:tc>
          <w:tcPr>
            <w:tcW w:w="4250" w:type="dxa"/>
            <w:gridSpan w:val="4"/>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rPr>
                <w:rFonts w:ascii="Times New Roman" w:hAnsi="Times New Roman"/>
                <w:color w:val="000000"/>
                <w:sz w:val="18"/>
                <w:szCs w:val="18"/>
              </w:rPr>
            </w:pPr>
            <w:r w:rsidRPr="007434F8">
              <w:rPr>
                <w:rFonts w:ascii="Times New Roman" w:hAnsi="Times New Roman"/>
                <w:color w:val="000000"/>
                <w:sz w:val="18"/>
                <w:szCs w:val="18"/>
              </w:rPr>
              <w:t>Resorptivni tekući želatinozni hemostatik svinjskog podrijetla bez trombina i savitljivom i ravnom kanilom za aplikaciju (obujam 8-12ml)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kom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7434F8" w:rsidRPr="007434F8" w:rsidRDefault="007434F8" w:rsidP="007434F8">
            <w:pPr>
              <w:jc w:val="center"/>
              <w:rPr>
                <w:rFonts w:ascii="Times New Roman" w:hAnsi="Times New Roman"/>
                <w:color w:val="000000"/>
                <w:sz w:val="18"/>
                <w:szCs w:val="18"/>
              </w:rPr>
            </w:pPr>
            <w:r w:rsidRPr="007434F8">
              <w:rPr>
                <w:rFonts w:ascii="Times New Roman" w:hAnsi="Times New Roman"/>
                <w:color w:val="000000"/>
                <w:sz w:val="18"/>
                <w:szCs w:val="18"/>
              </w:rPr>
              <w:t> </w:t>
            </w:r>
          </w:p>
        </w:tc>
      </w:tr>
      <w:tr w:rsidR="007434F8" w:rsidRPr="007434F8" w:rsidTr="003A0A61">
        <w:trPr>
          <w:gridAfter w:val="1"/>
          <w:wAfter w:w="1419" w:type="dxa"/>
          <w:trHeight w:val="585"/>
        </w:trPr>
        <w:tc>
          <w:tcPr>
            <w:tcW w:w="8081"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Sveukupno bez PDV-a</w:t>
            </w:r>
          </w:p>
        </w:tc>
        <w:tc>
          <w:tcPr>
            <w:tcW w:w="297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 </w:t>
            </w:r>
          </w:p>
        </w:tc>
      </w:tr>
      <w:tr w:rsidR="007434F8" w:rsidRPr="007434F8" w:rsidTr="003A0A61">
        <w:trPr>
          <w:gridAfter w:val="1"/>
          <w:wAfter w:w="1419" w:type="dxa"/>
          <w:trHeight w:val="585"/>
        </w:trPr>
        <w:tc>
          <w:tcPr>
            <w:tcW w:w="8081" w:type="dxa"/>
            <w:gridSpan w:val="11"/>
            <w:tcBorders>
              <w:top w:val="single" w:sz="8" w:space="0" w:color="auto"/>
              <w:left w:val="single" w:sz="8" w:space="0" w:color="auto"/>
              <w:bottom w:val="single" w:sz="8" w:space="0" w:color="auto"/>
              <w:right w:val="nil"/>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PDV</w:t>
            </w:r>
          </w:p>
        </w:tc>
        <w:tc>
          <w:tcPr>
            <w:tcW w:w="297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 </w:t>
            </w:r>
          </w:p>
        </w:tc>
      </w:tr>
      <w:tr w:rsidR="007434F8" w:rsidRPr="007434F8" w:rsidTr="003A0A61">
        <w:trPr>
          <w:gridAfter w:val="1"/>
          <w:wAfter w:w="1419" w:type="dxa"/>
          <w:trHeight w:val="585"/>
        </w:trPr>
        <w:tc>
          <w:tcPr>
            <w:tcW w:w="8081" w:type="dxa"/>
            <w:gridSpan w:val="11"/>
            <w:tcBorders>
              <w:top w:val="single" w:sz="8" w:space="0" w:color="auto"/>
              <w:left w:val="single" w:sz="8" w:space="0" w:color="auto"/>
              <w:bottom w:val="single" w:sz="8" w:space="0" w:color="auto"/>
              <w:right w:val="nil"/>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Ukupna cijena ponude (sa PDV-om)</w:t>
            </w:r>
          </w:p>
        </w:tc>
        <w:tc>
          <w:tcPr>
            <w:tcW w:w="297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 </w:t>
            </w:r>
          </w:p>
        </w:tc>
      </w:tr>
      <w:tr w:rsidR="007434F8" w:rsidRPr="007434F8" w:rsidTr="003A0A61">
        <w:trPr>
          <w:gridAfter w:val="1"/>
          <w:wAfter w:w="1419" w:type="dxa"/>
          <w:trHeight w:val="585"/>
        </w:trPr>
        <w:tc>
          <w:tcPr>
            <w:tcW w:w="11058"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34F8" w:rsidRPr="007434F8" w:rsidRDefault="007434F8" w:rsidP="007434F8">
            <w:pPr>
              <w:rPr>
                <w:rFonts w:ascii="Times New Roman" w:hAnsi="Times New Roman"/>
                <w:b/>
                <w:bCs/>
                <w:sz w:val="22"/>
                <w:szCs w:val="22"/>
              </w:rPr>
            </w:pPr>
            <w:r w:rsidRPr="007434F8">
              <w:rPr>
                <w:rFonts w:ascii="Times New Roman" w:hAnsi="Times New Roman"/>
                <w:b/>
                <w:bCs/>
                <w:sz w:val="22"/>
                <w:szCs w:val="22"/>
              </w:rPr>
              <w:t xml:space="preserve">Ukupna cijena ponude (sa PDV-om) - slovima: </w:t>
            </w:r>
          </w:p>
        </w:tc>
      </w:tr>
      <w:tr w:rsidR="00A14DEA" w:rsidRPr="00A14DEA" w:rsidTr="003A0A61">
        <w:trPr>
          <w:trHeight w:val="300"/>
        </w:trPr>
        <w:tc>
          <w:tcPr>
            <w:tcW w:w="855" w:type="dxa"/>
            <w:gridSpan w:val="2"/>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2690"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1134" w:type="dxa"/>
            <w:gridSpan w:val="2"/>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1842" w:type="dxa"/>
            <w:gridSpan w:val="3"/>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567"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4680" w:type="dxa"/>
            <w:gridSpan w:val="5"/>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r>
    </w:tbl>
    <w:p w:rsidR="008575EA" w:rsidRDefault="008575EA" w:rsidP="00653E7E">
      <w:pPr>
        <w:pStyle w:val="ListParagraph"/>
        <w:numPr>
          <w:ilvl w:val="0"/>
          <w:numId w:val="5"/>
        </w:numPr>
        <w:rPr>
          <w:rFonts w:ascii="Times New Roman" w:hAnsi="Times New Roman"/>
          <w:b/>
          <w:sz w:val="18"/>
          <w:szCs w:val="18"/>
        </w:rPr>
      </w:pPr>
      <w:r w:rsidRPr="008575EA">
        <w:rPr>
          <w:rFonts w:ascii="Times New Roman" w:hAnsi="Times New Roman"/>
          <w:b/>
          <w:sz w:val="18"/>
          <w:szCs w:val="18"/>
        </w:rPr>
        <w:t>Napomena: Ponuda na obrascu mora biti cjelovita i obuhvatiti sve navedene proizvode u</w:t>
      </w:r>
      <w:r>
        <w:rPr>
          <w:rFonts w:ascii="Times New Roman" w:hAnsi="Times New Roman"/>
          <w:b/>
          <w:sz w:val="18"/>
          <w:szCs w:val="18"/>
        </w:rPr>
        <w:t xml:space="preserve"> troškovniku</w:t>
      </w:r>
    </w:p>
    <w:p w:rsidR="004009D5" w:rsidRPr="009E1AB7" w:rsidRDefault="004009D5"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Priložiti izjavu o sukladnosti</w:t>
      </w:r>
    </w:p>
    <w:p w:rsidR="003B446F" w:rsidRPr="009E1AB7" w:rsidRDefault="004942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A75350" w:rsidRPr="009E1AB7" w:rsidRDefault="00AB18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U</w:t>
      </w:r>
      <w:r w:rsidR="00A75350" w:rsidRPr="009E1AB7">
        <w:rPr>
          <w:rFonts w:ascii="Times New Roman" w:hAnsi="Times New Roman"/>
          <w:b/>
          <w:sz w:val="18"/>
          <w:szCs w:val="18"/>
        </w:rPr>
        <w:t xml:space="preserve"> nastavku ovog obrasca navesti točno o</w:t>
      </w:r>
      <w:r w:rsidR="00261438" w:rsidRPr="009E1AB7">
        <w:rPr>
          <w:rFonts w:ascii="Times New Roman" w:hAnsi="Times New Roman"/>
          <w:b/>
          <w:sz w:val="18"/>
          <w:szCs w:val="18"/>
        </w:rPr>
        <w:t>d</w:t>
      </w:r>
      <w:r w:rsidR="00A75350" w:rsidRPr="009E1AB7">
        <w:rPr>
          <w:rFonts w:ascii="Times New Roman" w:hAnsi="Times New Roman"/>
          <w:b/>
          <w:sz w:val="18"/>
          <w:szCs w:val="18"/>
        </w:rPr>
        <w:t>stupanje</w:t>
      </w:r>
      <w:r w:rsidR="008B3054" w:rsidRPr="009E1AB7">
        <w:rPr>
          <w:rFonts w:ascii="Times New Roman" w:hAnsi="Times New Roman"/>
          <w:b/>
          <w:sz w:val="18"/>
          <w:szCs w:val="18"/>
        </w:rPr>
        <w:t xml:space="preserve"> uk</w:t>
      </w:r>
      <w:r w:rsidR="00261438" w:rsidRPr="009E1AB7">
        <w:rPr>
          <w:rFonts w:ascii="Times New Roman" w:hAnsi="Times New Roman"/>
          <w:b/>
          <w:sz w:val="18"/>
          <w:szCs w:val="18"/>
        </w:rPr>
        <w:t>o</w:t>
      </w:r>
      <w:r w:rsidR="008B3054" w:rsidRPr="009E1AB7">
        <w:rPr>
          <w:rFonts w:ascii="Times New Roman" w:hAnsi="Times New Roman"/>
          <w:b/>
          <w:sz w:val="18"/>
          <w:szCs w:val="18"/>
        </w:rPr>
        <w:t>liko postoji</w:t>
      </w:r>
      <w:r w:rsidR="00A75350" w:rsidRPr="009E1AB7">
        <w:rPr>
          <w:rFonts w:ascii="Times New Roman" w:hAnsi="Times New Roman"/>
          <w:b/>
          <w:sz w:val="18"/>
          <w:szCs w:val="18"/>
        </w:rPr>
        <w:t xml:space="preserve"> s vlastitim objašnjenjem jednakovrijednosti</w:t>
      </w:r>
    </w:p>
    <w:p w:rsidR="00536DE2" w:rsidRPr="009E1AB7" w:rsidRDefault="00536DE2"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3A0A61" w:rsidRDefault="003A0A61"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CB2159" w:rsidRDefault="00CB2159"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62837" w:rsidRPr="00A93A42" w:rsidRDefault="003A0A61" w:rsidP="00A93A42">
      <w:pPr>
        <w:rPr>
          <w:rFonts w:ascii="Times New Roman" w:hAnsi="Times New Roman"/>
          <w:b/>
          <w:sz w:val="32"/>
          <w:szCs w:val="32"/>
        </w:rPr>
      </w:pPr>
      <w:r w:rsidRPr="007434F8">
        <w:rPr>
          <w:rFonts w:ascii="Times New Roman" w:hAnsi="Times New Roman"/>
          <w:b/>
          <w:bCs/>
          <w:sz w:val="28"/>
          <w:szCs w:val="28"/>
        </w:rPr>
        <w:t>Potrošni materijal za spajanje, zatvaranje ra</w:t>
      </w:r>
      <w:r>
        <w:rPr>
          <w:rFonts w:ascii="Times New Roman" w:hAnsi="Times New Roman"/>
          <w:b/>
          <w:bCs/>
          <w:sz w:val="28"/>
          <w:szCs w:val="28"/>
        </w:rPr>
        <w:t>na i zaustavljanje krvarenja + z</w:t>
      </w:r>
      <w:r w:rsidRPr="007434F8">
        <w:rPr>
          <w:rFonts w:ascii="Times New Roman" w:hAnsi="Times New Roman"/>
          <w:b/>
          <w:bCs/>
          <w:sz w:val="28"/>
          <w:szCs w:val="28"/>
        </w:rPr>
        <w:t xml:space="preserve">atvaranje rana + elektrokirurgija </w:t>
      </w:r>
      <w:r>
        <w:rPr>
          <w:rFonts w:ascii="Times New Roman" w:hAnsi="Times New Roman"/>
          <w:b/>
          <w:bCs/>
          <w:sz w:val="28"/>
          <w:szCs w:val="28"/>
        </w:rPr>
        <w:t xml:space="preserve">- </w:t>
      </w:r>
      <w:r w:rsidRPr="007434F8">
        <w:rPr>
          <w:rFonts w:ascii="Times New Roman" w:hAnsi="Times New Roman"/>
          <w:b/>
          <w:bCs/>
          <w:sz w:val="28"/>
          <w:szCs w:val="28"/>
        </w:rPr>
        <w:t>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7B52EC">
        <w:fldChar w:fldCharType="begin"/>
      </w:r>
      <w:r w:rsidR="00E62610">
        <w:instrText>HYPERLINK "mailto:nino.funcic@zd.t-com.hr"</w:instrText>
      </w:r>
      <w:r w:rsidR="007B52EC">
        <w:fldChar w:fldCharType="separate"/>
      </w:r>
      <w:r w:rsidRPr="00086843">
        <w:rPr>
          <w:rStyle w:val="Hyperlink"/>
          <w:rFonts w:ascii="Times New Roman" w:hAnsi="Times New Roman"/>
          <w:bCs/>
          <w:color w:val="auto"/>
          <w:sz w:val="20"/>
          <w:u w:val="none"/>
        </w:rPr>
        <w:t>nino.funcic@zd.t-com.hr</w:t>
      </w:r>
      <w:r w:rsidR="007B52EC">
        <w:fldChar w:fldCharType="end"/>
      </w:r>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3A0A61">
        <w:rPr>
          <w:rFonts w:ascii="Times New Roman" w:hAnsi="Times New Roman"/>
          <w:sz w:val="20"/>
        </w:rPr>
        <w:t>5</w:t>
      </w:r>
      <w:r w:rsidR="00016833">
        <w:rPr>
          <w:rFonts w:ascii="Times New Roman" w:hAnsi="Times New Roman"/>
          <w:sz w:val="20"/>
        </w:rPr>
        <w:t>3</w:t>
      </w:r>
      <w:r w:rsidR="00F660FB">
        <w:rPr>
          <w:rFonts w:ascii="Times New Roman" w:hAnsi="Times New Roman"/>
          <w:sz w:val="20"/>
        </w:rPr>
        <w:t>.000,00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3F7A56">
        <w:rPr>
          <w:rFonts w:ascii="Times New Roman" w:hAnsi="Times New Roman"/>
          <w:sz w:val="20"/>
        </w:rPr>
        <w:t>30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B44FB0">
      <w:pPr>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B44FB0">
      <w:pPr>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B44FB0">
      <w:pPr>
        <w:ind w:left="720" w:hanging="720"/>
        <w:rPr>
          <w:rFonts w:ascii="Times New Roman" w:hAnsi="Times New Roman"/>
          <w:noProof/>
          <w:sz w:val="22"/>
          <w:szCs w:val="22"/>
        </w:rPr>
      </w:pP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2D1C75">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BE684F" w:rsidRPr="00F56AC1">
        <w:rPr>
          <w:rFonts w:ascii="Times New Roman" w:hAnsi="Times New Roman"/>
          <w:bCs/>
          <w:sz w:val="22"/>
          <w:szCs w:val="22"/>
        </w:rPr>
        <w:t>7</w:t>
      </w:r>
      <w:r w:rsidRPr="00F56AC1">
        <w:rPr>
          <w:rFonts w:ascii="Times New Roman" w:hAnsi="Times New Roman"/>
          <w:bCs/>
          <w:sz w:val="22"/>
          <w:szCs w:val="22"/>
        </w:rPr>
        <w:t>. god.</w:t>
      </w:r>
    </w:p>
    <w:p w:rsidR="002D1C75" w:rsidRPr="00F56AC1" w:rsidRDefault="002D1C75" w:rsidP="002D1C75">
      <w:pPr>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FC20CC">
      <w:pPr>
        <w:pStyle w:val="BodyText"/>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lastRenderedPageBreak/>
        <w:t>(2) Ukoliko bi Kupac po toj osnovi pretrpio veću štetu od iznosa predviđenog stavkom 1. ovog članka ima pravo zahtijevati razliku do potpune naknade štete.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B85035">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B85035">
      <w:pPr>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________.201</w:t>
      </w:r>
      <w:r w:rsidR="009E7D64">
        <w:rPr>
          <w:rFonts w:ascii="Times New Roman" w:hAnsi="Times New Roman"/>
          <w:sz w:val="22"/>
          <w:szCs w:val="22"/>
        </w:rPr>
        <w:t>8</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AF" w:rsidRDefault="004B78AF" w:rsidP="008B7108">
      <w:r>
        <w:separator/>
      </w:r>
    </w:p>
  </w:endnote>
  <w:endnote w:type="continuationSeparator" w:id="0">
    <w:p w:rsidR="004B78AF" w:rsidRDefault="004B78AF"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7434F8" w:rsidRDefault="007434F8">
        <w:pPr>
          <w:pStyle w:val="Footer"/>
          <w:jc w:val="right"/>
        </w:pPr>
        <w:fldSimple w:instr=" PAGE   \* MERGEFORMAT ">
          <w:r w:rsidR="00016833">
            <w:rPr>
              <w:noProof/>
            </w:rPr>
            <w:t>6</w:t>
          </w:r>
        </w:fldSimple>
      </w:p>
    </w:sdtContent>
  </w:sdt>
  <w:p w:rsidR="007434F8" w:rsidRPr="001A276D" w:rsidRDefault="007434F8"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AF" w:rsidRDefault="004B78AF" w:rsidP="008B7108">
      <w:r>
        <w:separator/>
      </w:r>
    </w:p>
  </w:footnote>
  <w:footnote w:type="continuationSeparator" w:id="0">
    <w:p w:rsidR="004B78AF" w:rsidRDefault="004B78AF"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C70EFD"/>
    <w:multiLevelType w:val="multilevel"/>
    <w:tmpl w:val="041A001D"/>
    <w:numStyleLink w:val="Stil1"/>
  </w:abstractNum>
  <w:abstractNum w:abstractNumId="21">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7"/>
  </w:num>
  <w:num w:numId="4">
    <w:abstractNumId w:val="6"/>
  </w:num>
  <w:num w:numId="5">
    <w:abstractNumId w:val="11"/>
  </w:num>
  <w:num w:numId="6">
    <w:abstractNumId w:val="12"/>
  </w:num>
  <w:num w:numId="7">
    <w:abstractNumId w:val="26"/>
  </w:num>
  <w:num w:numId="8">
    <w:abstractNumId w:val="15"/>
  </w:num>
  <w:num w:numId="9">
    <w:abstractNumId w:val="17"/>
  </w:num>
  <w:num w:numId="10">
    <w:abstractNumId w:val="13"/>
  </w:num>
  <w:num w:numId="11">
    <w:abstractNumId w:val="25"/>
  </w:num>
  <w:num w:numId="12">
    <w:abstractNumId w:val="24"/>
  </w:num>
  <w:num w:numId="13">
    <w:abstractNumId w:val="3"/>
  </w:num>
  <w:num w:numId="14">
    <w:abstractNumId w:val="7"/>
  </w:num>
  <w:num w:numId="15">
    <w:abstractNumId w:val="9"/>
  </w:num>
  <w:num w:numId="16">
    <w:abstractNumId w:val="16"/>
  </w:num>
  <w:num w:numId="17">
    <w:abstractNumId w:val="5"/>
  </w:num>
  <w:num w:numId="18">
    <w:abstractNumId w:val="18"/>
  </w:num>
  <w:num w:numId="19">
    <w:abstractNumId w:val="8"/>
  </w:num>
  <w:num w:numId="20">
    <w:abstractNumId w:val="20"/>
  </w:num>
  <w:num w:numId="21">
    <w:abstractNumId w:val="19"/>
  </w:num>
  <w:num w:numId="22">
    <w:abstractNumId w:val="21"/>
  </w:num>
  <w:num w:numId="23">
    <w:abstractNumId w:val="22"/>
  </w:num>
  <w:num w:numId="24">
    <w:abstractNumId w:val="14"/>
  </w:num>
  <w:num w:numId="25">
    <w:abstractNumId w:val="4"/>
  </w:num>
  <w:num w:numId="26">
    <w:abstractNumId w:val="2"/>
  </w:num>
  <w:num w:numId="27">
    <w:abstractNumId w:val="23"/>
  </w:num>
  <w:num w:numId="28">
    <w:abstractNumId w:val="20"/>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1730"/>
  </w:hdrShapeDefaults>
  <w:footnotePr>
    <w:footnote w:id="-1"/>
    <w:footnote w:id="0"/>
  </w:footnotePr>
  <w:endnotePr>
    <w:endnote w:id="-1"/>
    <w:endnote w:id="0"/>
  </w:endnotePr>
  <w:compat/>
  <w:rsids>
    <w:rsidRoot w:val="00066C4D"/>
    <w:rsid w:val="000026EF"/>
    <w:rsid w:val="00002BBA"/>
    <w:rsid w:val="000134C6"/>
    <w:rsid w:val="00016833"/>
    <w:rsid w:val="00017086"/>
    <w:rsid w:val="0002397D"/>
    <w:rsid w:val="000264EC"/>
    <w:rsid w:val="000301AD"/>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0A61"/>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F4315"/>
    <w:rsid w:val="003F7A56"/>
    <w:rsid w:val="003F7CF6"/>
    <w:rsid w:val="004009D5"/>
    <w:rsid w:val="00407992"/>
    <w:rsid w:val="00411F1D"/>
    <w:rsid w:val="004123FF"/>
    <w:rsid w:val="004176C8"/>
    <w:rsid w:val="00422354"/>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8AF"/>
    <w:rsid w:val="004B7BE5"/>
    <w:rsid w:val="004B7FFE"/>
    <w:rsid w:val="004C008D"/>
    <w:rsid w:val="004C0308"/>
    <w:rsid w:val="004C1DEA"/>
    <w:rsid w:val="004C7AB1"/>
    <w:rsid w:val="004D0229"/>
    <w:rsid w:val="004D283F"/>
    <w:rsid w:val="004D2F56"/>
    <w:rsid w:val="004D5749"/>
    <w:rsid w:val="004D579C"/>
    <w:rsid w:val="004D6072"/>
    <w:rsid w:val="004E1B7C"/>
    <w:rsid w:val="004F1537"/>
    <w:rsid w:val="004F666B"/>
    <w:rsid w:val="004F7304"/>
    <w:rsid w:val="004F759F"/>
    <w:rsid w:val="004F7BF0"/>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5689"/>
    <w:rsid w:val="006C5F30"/>
    <w:rsid w:val="006C6317"/>
    <w:rsid w:val="006C6E85"/>
    <w:rsid w:val="006C7418"/>
    <w:rsid w:val="006D03F9"/>
    <w:rsid w:val="006D1E1C"/>
    <w:rsid w:val="006D2A7C"/>
    <w:rsid w:val="006D4786"/>
    <w:rsid w:val="006D6488"/>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34F8"/>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B52EC"/>
    <w:rsid w:val="007C1E4C"/>
    <w:rsid w:val="007C1F2D"/>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90192"/>
    <w:rsid w:val="00A93A42"/>
    <w:rsid w:val="00A94935"/>
    <w:rsid w:val="00A97A12"/>
    <w:rsid w:val="00AA3F9E"/>
    <w:rsid w:val="00AA63DC"/>
    <w:rsid w:val="00AB188C"/>
    <w:rsid w:val="00AB7764"/>
    <w:rsid w:val="00AC3176"/>
    <w:rsid w:val="00AD3648"/>
    <w:rsid w:val="00AD5FD7"/>
    <w:rsid w:val="00AD693C"/>
    <w:rsid w:val="00AE0737"/>
    <w:rsid w:val="00AE3438"/>
    <w:rsid w:val="00AE6D4D"/>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D7C"/>
    <w:rsid w:val="00CD7CC5"/>
    <w:rsid w:val="00CE00D7"/>
    <w:rsid w:val="00CE3E66"/>
    <w:rsid w:val="00CE6362"/>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735CF"/>
    <w:rsid w:val="00D73F79"/>
    <w:rsid w:val="00D76A74"/>
    <w:rsid w:val="00D76F76"/>
    <w:rsid w:val="00D81EFD"/>
    <w:rsid w:val="00D87BE8"/>
    <w:rsid w:val="00D9156A"/>
    <w:rsid w:val="00D924D9"/>
    <w:rsid w:val="00DA061E"/>
    <w:rsid w:val="00DB0B8A"/>
    <w:rsid w:val="00DB2F23"/>
    <w:rsid w:val="00DB4DA9"/>
    <w:rsid w:val="00DB79A5"/>
    <w:rsid w:val="00DC3EE5"/>
    <w:rsid w:val="00DD4040"/>
    <w:rsid w:val="00DE0CBA"/>
    <w:rsid w:val="00DE3C64"/>
    <w:rsid w:val="00DE3E7A"/>
    <w:rsid w:val="00DE49B5"/>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0E16"/>
    <w:rsid w:val="00FC20CC"/>
    <w:rsid w:val="00FC607D"/>
    <w:rsid w:val="00FD22D8"/>
    <w:rsid w:val="00FD669D"/>
    <w:rsid w:val="00FD7D73"/>
    <w:rsid w:val="00FE06B4"/>
    <w:rsid w:val="00FE1606"/>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4892389">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6FE8E-644E-4E02-95A3-6B269EEF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34654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2018-11-20T13:06:00Z</dcterms:modified>
</cp:coreProperties>
</file>